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1A814">
      <w:pPr>
        <w:pStyle w:val="76"/>
        <w:tabs>
          <w:tab w:val="right" w:pos="9639"/>
        </w:tabs>
        <w:spacing w:after="0"/>
        <w:rPr>
          <w:b/>
          <w:sz w:val="24"/>
          <w:lang w:val="en-US" w:eastAsia="zh-CN"/>
        </w:rPr>
      </w:pPr>
      <w:r>
        <w:rPr>
          <w:b/>
          <w:sz w:val="24"/>
        </w:rPr>
        <w:t>3GPP TSG RAN Meeting #105</w:t>
      </w:r>
      <w:r>
        <w:rPr>
          <w:b/>
          <w:sz w:val="24"/>
        </w:rPr>
        <w:tab/>
      </w:r>
      <w:r>
        <w:rPr>
          <w:b/>
          <w:sz w:val="24"/>
          <w:highlight w:val="none"/>
        </w:rPr>
        <w:t>RP-</w:t>
      </w:r>
      <w:bookmarkStart w:id="0" w:name="OLE_LINK4"/>
      <w:r>
        <w:rPr>
          <w:b/>
          <w:sz w:val="24"/>
          <w:highlight w:val="none"/>
        </w:rPr>
        <w:t>24</w:t>
      </w:r>
      <w:r>
        <w:rPr>
          <w:rFonts w:hint="eastAsia"/>
          <w:b/>
          <w:sz w:val="24"/>
          <w:highlight w:val="none"/>
          <w:lang w:val="en-US" w:eastAsia="zh-CN"/>
        </w:rPr>
        <w:t>2021</w:t>
      </w:r>
      <w:bookmarkEnd w:id="0"/>
    </w:p>
    <w:p w14:paraId="4A8F8F6C">
      <w:pPr>
        <w:pStyle w:val="76"/>
        <w:tabs>
          <w:tab w:val="right" w:pos="9639"/>
        </w:tabs>
        <w:spacing w:after="0"/>
        <w:rPr>
          <w:rFonts w:eastAsia="Batang" w:cs="Arial"/>
          <w:sz w:val="18"/>
          <w:szCs w:val="18"/>
          <w:lang w:eastAsia="zh-CN"/>
        </w:rPr>
      </w:pPr>
      <w:r>
        <w:rPr>
          <w:rFonts w:cs="Arial"/>
          <w:b/>
          <w:sz w:val="24"/>
        </w:rPr>
        <w:t>Melbourne, Australia, September 9-12, 2024</w:t>
      </w:r>
    </w:p>
    <w:p w14:paraId="2FC91DD2">
      <w:pPr>
        <w:pStyle w:val="76"/>
        <w:tabs>
          <w:tab w:val="right" w:pos="9639"/>
        </w:tabs>
        <w:spacing w:after="0"/>
        <w:rPr>
          <w:rFonts w:eastAsia="Batang" w:cs="Arial"/>
          <w:sz w:val="18"/>
          <w:szCs w:val="18"/>
          <w:lang w:eastAsia="zh-CN"/>
        </w:rPr>
      </w:pPr>
    </w:p>
    <w:p w14:paraId="5DF4305E">
      <w:pPr>
        <w:tabs>
          <w:tab w:val="left" w:pos="2127"/>
        </w:tabs>
        <w:ind w:left="2126" w:hanging="2126"/>
        <w:outlineLvl w:val="0"/>
        <w:rPr>
          <w:rFonts w:hint="default" w:ascii="Arial" w:hAnsi="Arial" w:eastAsia="宋体"/>
          <w:b/>
          <w:lang w:val="en-US" w:eastAsia="zh-CN"/>
        </w:rPr>
      </w:pPr>
      <w:r>
        <w:rPr>
          <w:rFonts w:ascii="Arial" w:hAnsi="Arial" w:eastAsia="Batang"/>
          <w:b/>
        </w:rPr>
        <w:t>Source:</w:t>
      </w:r>
      <w:r>
        <w:rPr>
          <w:rFonts w:ascii="Arial" w:hAnsi="Arial" w:eastAsia="Batang"/>
          <w:b/>
        </w:rPr>
        <w:tab/>
      </w:r>
      <w:r>
        <w:rPr>
          <w:rFonts w:hint="eastAsia" w:ascii="Arial" w:hAnsi="Arial" w:eastAsia="宋体"/>
          <w:b/>
          <w:lang w:val="en-US" w:eastAsia="zh-CN"/>
        </w:rPr>
        <w:t>China Unicom, Lenovo</w:t>
      </w:r>
    </w:p>
    <w:p w14:paraId="103A4F7C">
      <w:pPr>
        <w:tabs>
          <w:tab w:val="left" w:pos="2127"/>
        </w:tabs>
        <w:ind w:left="2126" w:hanging="2126"/>
        <w:outlineLvl w:val="0"/>
        <w:rPr>
          <w:rFonts w:hint="default" w:ascii="Arial" w:hAnsi="Arial" w:eastAsiaTheme="minorEastAsia"/>
          <w:b/>
          <w:lang w:val="en-US" w:eastAsia="zh-CN"/>
        </w:rPr>
      </w:pPr>
      <w:r>
        <w:rPr>
          <w:rFonts w:ascii="Arial" w:hAnsi="Arial" w:eastAsia="Batang" w:cs="Arial"/>
          <w:b/>
        </w:rPr>
        <w:t>Title:</w:t>
      </w:r>
      <w:r>
        <w:rPr>
          <w:rFonts w:ascii="Arial" w:hAnsi="Arial" w:eastAsia="Batang" w:cs="Arial"/>
          <w:b/>
        </w:rPr>
        <w:tab/>
      </w:r>
      <w:r>
        <w:rPr>
          <w:rFonts w:ascii="Arial" w:hAnsi="Arial" w:eastAsia="Batang" w:cs="Arial"/>
          <w:b/>
        </w:rPr>
        <w:t xml:space="preserve">New </w:t>
      </w:r>
      <w:r>
        <w:rPr>
          <w:rFonts w:ascii="Arial" w:hAnsi="Arial"/>
          <w:b/>
        </w:rPr>
        <w:t xml:space="preserve">WID on </w:t>
      </w:r>
      <w:r>
        <w:rPr>
          <w:rFonts w:hint="eastAsia" w:ascii="Arial" w:hAnsi="Arial"/>
          <w:b/>
          <w:lang w:val="en-US" w:eastAsia="zh-CN"/>
        </w:rPr>
        <w:t xml:space="preserve">Further </w:t>
      </w:r>
      <w:r>
        <w:rPr>
          <w:rFonts w:ascii="Arial" w:hAnsi="Arial"/>
          <w:b/>
        </w:rPr>
        <w:t xml:space="preserve">Enhancements for </w:t>
      </w:r>
      <w:r>
        <w:rPr>
          <w:rFonts w:hint="eastAsia" w:ascii="Arial" w:hAnsi="Arial"/>
          <w:b/>
          <w:lang w:val="en-US" w:eastAsia="zh-CN"/>
        </w:rPr>
        <w:t>NR QoE</w:t>
      </w:r>
    </w:p>
    <w:p w14:paraId="01862400">
      <w:pPr>
        <w:tabs>
          <w:tab w:val="left" w:pos="2127"/>
        </w:tabs>
        <w:ind w:left="2126" w:hanging="2126"/>
        <w:outlineLvl w:val="0"/>
        <w:rPr>
          <w:rFonts w:ascii="Arial" w:hAnsi="Arial" w:eastAsia="Batang"/>
          <w:b/>
        </w:rPr>
      </w:pPr>
      <w:r>
        <w:rPr>
          <w:rFonts w:ascii="Arial" w:hAnsi="Arial" w:eastAsia="Batang"/>
          <w:b/>
        </w:rPr>
        <w:t>Document for:</w:t>
      </w:r>
      <w:r>
        <w:rPr>
          <w:rFonts w:ascii="Arial" w:hAnsi="Arial" w:eastAsia="Batang"/>
          <w:b/>
        </w:rPr>
        <w:tab/>
      </w:r>
      <w:r>
        <w:rPr>
          <w:rFonts w:ascii="Arial" w:hAnsi="Arial" w:eastAsia="Batang"/>
          <w:b/>
        </w:rPr>
        <w:t>Approval</w:t>
      </w:r>
    </w:p>
    <w:p w14:paraId="3A7D2C51">
      <w:pPr>
        <w:pBdr>
          <w:bottom w:val="single" w:color="auto" w:sz="4" w:space="1"/>
        </w:pBdr>
        <w:tabs>
          <w:tab w:val="left" w:pos="2127"/>
        </w:tabs>
        <w:ind w:left="2126" w:hanging="2126"/>
        <w:rPr>
          <w:rFonts w:hint="default" w:ascii="Arial" w:hAnsi="Arial" w:eastAsia="宋体"/>
          <w:b/>
          <w:lang w:val="en-US" w:eastAsia="zh-CN"/>
        </w:rPr>
      </w:pPr>
      <w:r>
        <w:rPr>
          <w:rFonts w:ascii="Arial" w:hAnsi="Arial" w:eastAsia="Batang"/>
          <w:b/>
        </w:rPr>
        <w:t>Agenda Item:</w:t>
      </w:r>
      <w:r>
        <w:rPr>
          <w:rFonts w:ascii="Arial" w:hAnsi="Arial" w:eastAsia="Batang"/>
          <w:b/>
        </w:rPr>
        <w:tab/>
      </w:r>
      <w:r>
        <w:rPr>
          <w:rFonts w:hint="eastAsia" w:ascii="Arial" w:hAnsi="Arial" w:eastAsia="宋体"/>
          <w:b/>
          <w:lang w:val="en-US" w:eastAsia="zh-CN"/>
        </w:rPr>
        <w:t>9.1.3</w:t>
      </w:r>
    </w:p>
    <w:p w14:paraId="7A68B3D1">
      <w:pPr>
        <w:spacing w:before="120"/>
        <w:jc w:val="center"/>
        <w:rPr>
          <w:rFonts w:ascii="Arial" w:hAnsi="Arial" w:cs="Arial"/>
          <w:sz w:val="36"/>
          <w:szCs w:val="36"/>
        </w:rPr>
      </w:pPr>
      <w:r>
        <w:rPr>
          <w:rFonts w:ascii="Arial" w:hAnsi="Arial" w:cs="Arial"/>
          <w:sz w:val="36"/>
          <w:szCs w:val="36"/>
        </w:rPr>
        <w:t>3GPP™ Work Item Description</w:t>
      </w:r>
    </w:p>
    <w:p w14:paraId="19E506DF">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1" w:name="_Hlt515348424"/>
      <w:bookmarkStart w:id="2" w:name="_Hlt515348423"/>
      <w:r>
        <w:rPr>
          <w:rStyle w:val="51"/>
        </w:rPr>
        <w:t>T</w:t>
      </w:r>
      <w:bookmarkEnd w:id="1"/>
      <w:bookmarkEnd w:id="2"/>
      <w:r>
        <w:rPr>
          <w:rStyle w:val="51"/>
        </w:rPr>
        <w:t>R 21.900</w:t>
      </w:r>
      <w:r>
        <w:rPr>
          <w:rStyle w:val="51"/>
        </w:rPr>
        <w:fldChar w:fldCharType="end"/>
      </w:r>
    </w:p>
    <w:p w14:paraId="0CA0FC6F">
      <w:pPr>
        <w:pStyle w:val="2"/>
        <w:rPr>
          <w:lang w:eastAsia="zh-CN"/>
        </w:rPr>
      </w:pPr>
      <w:bookmarkStart w:id="3" w:name="OLE_LINK1"/>
      <w:bookmarkStart w:id="4" w:name="OLE_LINK2"/>
      <w:r>
        <w:t xml:space="preserve">Title: </w:t>
      </w:r>
      <w:r>
        <w:tab/>
      </w:r>
      <w:r>
        <w:rPr>
          <w:b/>
        </w:rPr>
        <w:t xml:space="preserve">New </w:t>
      </w:r>
      <w:r>
        <w:rPr>
          <w:b/>
          <w:lang w:val="en-US" w:eastAsia="zh-CN"/>
        </w:rPr>
        <w:t xml:space="preserve">WID: </w:t>
      </w:r>
      <w:bookmarkStart w:id="5" w:name="_Hlk175669762"/>
      <w:r>
        <w:rPr>
          <w:rFonts w:hint="eastAsia"/>
          <w:b/>
          <w:lang w:val="en-US" w:eastAsia="zh-CN"/>
        </w:rPr>
        <w:t xml:space="preserve">Further </w:t>
      </w:r>
      <w:r>
        <w:rPr>
          <w:b/>
        </w:rPr>
        <w:t>Enhancements</w:t>
      </w:r>
      <w:r>
        <w:rPr>
          <w:b/>
          <w:lang w:val="en-US" w:eastAsia="zh-CN"/>
        </w:rPr>
        <w:t xml:space="preserve"> for </w:t>
      </w:r>
      <w:r>
        <w:rPr>
          <w:rFonts w:hint="eastAsia"/>
          <w:b/>
          <w:lang w:val="en-US" w:eastAsia="zh-CN"/>
        </w:rPr>
        <w:t>NR QoE</w:t>
      </w:r>
      <w:bookmarkEnd w:id="5"/>
    </w:p>
    <w:p w14:paraId="0CB796B3">
      <w:pPr>
        <w:pStyle w:val="3"/>
        <w:tabs>
          <w:tab w:val="left" w:pos="2552"/>
        </w:tabs>
      </w:pPr>
      <w:r>
        <w:t xml:space="preserve">Acronym: </w:t>
      </w:r>
      <w:r>
        <w:rPr>
          <w:highlight w:val="yellow"/>
        </w:rPr>
        <w:t>NR_</w:t>
      </w:r>
      <w:r>
        <w:rPr>
          <w:rFonts w:hint="eastAsia"/>
          <w:highlight w:val="yellow"/>
          <w:lang w:val="en-US" w:eastAsia="zh-CN"/>
        </w:rPr>
        <w:t>QoE</w:t>
      </w:r>
      <w:r>
        <w:rPr>
          <w:highlight w:val="yellow"/>
        </w:rPr>
        <w:t>_</w:t>
      </w:r>
      <w:r>
        <w:rPr>
          <w:rFonts w:hint="eastAsia"/>
          <w:highlight w:val="yellow"/>
          <w:lang w:val="en-US" w:eastAsia="zh-CN"/>
        </w:rPr>
        <w:t>e</w:t>
      </w:r>
      <w:r>
        <w:rPr>
          <w:highlight w:val="yellow"/>
        </w:rPr>
        <w:t>nh</w:t>
      </w:r>
      <w:r>
        <w:rPr>
          <w:rFonts w:hint="eastAsia"/>
          <w:highlight w:val="yellow"/>
          <w:lang w:val="en-US" w:eastAsia="zh-CN"/>
        </w:rPr>
        <w:t>_Ph2</w:t>
      </w:r>
      <w:r>
        <w:rPr>
          <w:highlight w:val="yellow"/>
        </w:rPr>
        <w:t>-Core</w:t>
      </w:r>
    </w:p>
    <w:p w14:paraId="62BF494D">
      <w:pPr>
        <w:pStyle w:val="3"/>
        <w:tabs>
          <w:tab w:val="left" w:pos="2552"/>
        </w:tabs>
        <w:rPr>
          <w:lang w:eastAsia="zh-CN"/>
        </w:rPr>
      </w:pPr>
      <w:r>
        <w:t xml:space="preserve">Unique identifier: </w:t>
      </w:r>
      <w:r>
        <w:tab/>
      </w:r>
    </w:p>
    <w:bookmarkEnd w:id="3"/>
    <w:bookmarkEnd w:id="4"/>
    <w:p w14:paraId="6E8C550D">
      <w:pPr>
        <w:pStyle w:val="58"/>
        <w:rPr>
          <w:color w:val="0000FF"/>
        </w:rPr>
      </w:pPr>
      <w:r>
        <w:rPr>
          <w:color w:val="0000FF"/>
        </w:rPr>
        <w:t>NOTE:</w:t>
      </w:r>
      <w:r>
        <w:rPr>
          <w:color w:val="0000FF"/>
        </w:rPr>
        <w:tab/>
      </w:r>
      <w:r>
        <w:rPr>
          <w:color w:val="0000FF"/>
        </w:rPr>
        <w:t xml:space="preserve">For new WIs/SIs leave the Unique identifier empty and make a </w:t>
      </w:r>
      <w:bookmarkStart w:id="6" w:name="OLE_LINK9"/>
      <w:r>
        <w:rPr>
          <w:color w:val="0000FF"/>
        </w:rPr>
        <w:t>proposal for an Acronym</w:t>
      </w:r>
      <w:bookmarkEnd w:id="6"/>
      <w:r>
        <w:rPr>
          <w:color w:val="0000FF"/>
        </w:rPr>
        <w:t>.</w:t>
      </w:r>
    </w:p>
    <w:p w14:paraId="39579E04">
      <w:pPr>
        <w:pStyle w:val="58"/>
        <w:rPr>
          <w:color w:val="0000FF"/>
        </w:rPr>
      </w:pPr>
      <w:r>
        <w:rPr>
          <w:color w:val="0000FF"/>
        </w:rPr>
        <w:tab/>
      </w:r>
      <w:r>
        <w:rPr>
          <w:color w:val="0000FF"/>
        </w:rPr>
        <w:t>For a revised WI/SI: Take Unique identifier and acronym as shown in 3GPP workplan.</w:t>
      </w:r>
    </w:p>
    <w:p w14:paraId="1E9C59B0">
      <w:pPr>
        <w:pStyle w:val="58"/>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14:paraId="4345C89F">
      <w:pPr>
        <w:pStyle w:val="58"/>
        <w:rPr>
          <w:color w:val="0000FF"/>
        </w:rPr>
      </w:pPr>
      <w:r>
        <w:rPr>
          <w:color w:val="0000FF"/>
        </w:rPr>
        <w:tab/>
      </w:r>
      <w:r>
        <w:rPr>
          <w:color w:val="0000FF"/>
        </w:rPr>
        <w:t>Please tick (X) the applicable box(es) in the table below:</w:t>
      </w:r>
    </w:p>
    <w:p w14:paraId="433A76DE">
      <w:pPr>
        <w:pStyle w:val="58"/>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14:paraId="38FAA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14:paraId="3482A2CD">
            <w:pPr>
              <w:pStyle w:val="56"/>
              <w:rPr>
                <w:b/>
                <w:bCs/>
                <w:color w:val="0000FF"/>
              </w:rPr>
            </w:pPr>
            <w:r>
              <w:rPr>
                <w:b/>
                <w:bCs/>
                <w:color w:val="0000FF"/>
              </w:rPr>
              <w:t>This WID includes a Core part</w:t>
            </w:r>
          </w:p>
        </w:tc>
        <w:tc>
          <w:tcPr>
            <w:tcW w:w="862" w:type="dxa"/>
            <w:tcMar>
              <w:top w:w="28" w:type="dxa"/>
              <w:bottom w:w="28" w:type="dxa"/>
            </w:tcMar>
          </w:tcPr>
          <w:p w14:paraId="1BEE116E">
            <w:pPr>
              <w:pStyle w:val="56"/>
              <w:jc w:val="center"/>
              <w:rPr>
                <w:b/>
                <w:bCs/>
              </w:rPr>
            </w:pPr>
            <w:r>
              <w:t>X</w:t>
            </w:r>
          </w:p>
        </w:tc>
      </w:tr>
      <w:tr w14:paraId="42374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14:paraId="0A37ED74">
            <w:pPr>
              <w:pStyle w:val="56"/>
              <w:rPr>
                <w:b/>
                <w:bCs/>
                <w:color w:val="0000FF"/>
              </w:rPr>
            </w:pPr>
            <w:r>
              <w:rPr>
                <w:b/>
                <w:bCs/>
                <w:color w:val="0000FF"/>
              </w:rPr>
              <w:t>This WID includes a Performance part</w:t>
            </w:r>
          </w:p>
        </w:tc>
        <w:tc>
          <w:tcPr>
            <w:tcW w:w="862" w:type="dxa"/>
            <w:tcMar>
              <w:top w:w="28" w:type="dxa"/>
              <w:bottom w:w="28" w:type="dxa"/>
            </w:tcMar>
          </w:tcPr>
          <w:p w14:paraId="747E60AF">
            <w:pPr>
              <w:pStyle w:val="56"/>
              <w:jc w:val="center"/>
              <w:rPr>
                <w:b/>
                <w:bCs/>
              </w:rPr>
            </w:pPr>
          </w:p>
        </w:tc>
      </w:tr>
    </w:tbl>
    <w:p w14:paraId="323B4C49">
      <w:pPr>
        <w:pStyle w:val="58"/>
        <w:rPr>
          <w:color w:val="0000FF"/>
        </w:rPr>
      </w:pPr>
      <w:r>
        <w:rPr>
          <w:color w:val="0000FF"/>
        </w:rPr>
        <w:tab/>
      </w:r>
      <w:r>
        <w:rPr>
          <w:color w:val="0000FF"/>
          <w:u w:val="single"/>
        </w:rPr>
        <w:t>or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1FB3F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7CA5C3D0">
            <w:pPr>
              <w:pStyle w:val="56"/>
              <w:rPr>
                <w:b/>
                <w:bCs/>
                <w:color w:val="0000FF"/>
              </w:rPr>
            </w:pPr>
            <w:r>
              <w:rPr>
                <w:b/>
                <w:bCs/>
                <w:color w:val="0000FF"/>
              </w:rPr>
              <w:t>This WID includes a Testing part</w:t>
            </w:r>
          </w:p>
        </w:tc>
        <w:tc>
          <w:tcPr>
            <w:tcW w:w="862" w:type="dxa"/>
            <w:tcMar>
              <w:top w:w="28" w:type="dxa"/>
              <w:bottom w:w="28" w:type="dxa"/>
            </w:tcMar>
          </w:tcPr>
          <w:p w14:paraId="4532E87A">
            <w:pPr>
              <w:pStyle w:val="56"/>
              <w:jc w:val="center"/>
              <w:rPr>
                <w:b/>
                <w:bCs/>
              </w:rPr>
            </w:pPr>
          </w:p>
        </w:tc>
      </w:tr>
      <w:tr w14:paraId="4C0A6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57088564">
            <w:pPr>
              <w:pStyle w:val="56"/>
              <w:rPr>
                <w:b/>
                <w:bCs/>
                <w:color w:val="0000FF"/>
              </w:rPr>
            </w:pPr>
            <w:r>
              <w:rPr>
                <w:b/>
                <w:bCs/>
                <w:color w:val="0000FF"/>
              </w:rPr>
              <w:t>and it addresses the following 3GPP work area:</w:t>
            </w:r>
          </w:p>
        </w:tc>
        <w:tc>
          <w:tcPr>
            <w:tcW w:w="1772" w:type="dxa"/>
            <w:shd w:val="clear" w:color="auto" w:fill="E0E0E0"/>
          </w:tcPr>
          <w:p w14:paraId="4B9F8DBC">
            <w:pPr>
              <w:pStyle w:val="56"/>
              <w:rPr>
                <w:b/>
                <w:bCs/>
                <w:color w:val="0000FF"/>
              </w:rPr>
            </w:pPr>
            <w:r>
              <w:rPr>
                <w:b/>
                <w:bCs/>
                <w:color w:val="0000FF"/>
              </w:rPr>
              <w:t>Radio Access</w:t>
            </w:r>
          </w:p>
        </w:tc>
        <w:tc>
          <w:tcPr>
            <w:tcW w:w="862" w:type="dxa"/>
            <w:tcMar>
              <w:top w:w="28" w:type="dxa"/>
              <w:bottom w:w="28" w:type="dxa"/>
            </w:tcMar>
          </w:tcPr>
          <w:p w14:paraId="2AEEC23D">
            <w:pPr>
              <w:pStyle w:val="56"/>
              <w:jc w:val="center"/>
              <w:rPr>
                <w:b/>
                <w:bCs/>
              </w:rPr>
            </w:pPr>
          </w:p>
        </w:tc>
      </w:tr>
      <w:tr w14:paraId="0B300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32CFFEAD">
            <w:pPr>
              <w:pStyle w:val="56"/>
              <w:rPr>
                <w:b/>
                <w:bCs/>
                <w:color w:val="0000FF"/>
              </w:rPr>
            </w:pPr>
          </w:p>
        </w:tc>
        <w:tc>
          <w:tcPr>
            <w:tcW w:w="1772" w:type="dxa"/>
            <w:shd w:val="clear" w:color="auto" w:fill="E0E0E0"/>
          </w:tcPr>
          <w:p w14:paraId="4CC6F94F">
            <w:pPr>
              <w:pStyle w:val="56"/>
              <w:rPr>
                <w:b/>
                <w:bCs/>
                <w:color w:val="0000FF"/>
              </w:rPr>
            </w:pPr>
            <w:r>
              <w:rPr>
                <w:b/>
                <w:bCs/>
                <w:color w:val="0000FF"/>
              </w:rPr>
              <w:t>Core Network</w:t>
            </w:r>
          </w:p>
        </w:tc>
        <w:tc>
          <w:tcPr>
            <w:tcW w:w="862" w:type="dxa"/>
            <w:tcMar>
              <w:top w:w="28" w:type="dxa"/>
              <w:bottom w:w="28" w:type="dxa"/>
            </w:tcMar>
          </w:tcPr>
          <w:p w14:paraId="53E2C0F2">
            <w:pPr>
              <w:pStyle w:val="56"/>
              <w:jc w:val="center"/>
              <w:rPr>
                <w:b/>
                <w:bCs/>
              </w:rPr>
            </w:pPr>
          </w:p>
        </w:tc>
      </w:tr>
      <w:tr w14:paraId="5BC2C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0392F175">
            <w:pPr>
              <w:pStyle w:val="56"/>
              <w:rPr>
                <w:b/>
                <w:bCs/>
                <w:color w:val="0000FF"/>
              </w:rPr>
            </w:pPr>
          </w:p>
        </w:tc>
        <w:tc>
          <w:tcPr>
            <w:tcW w:w="1772" w:type="dxa"/>
            <w:shd w:val="clear" w:color="auto" w:fill="E0E0E0"/>
          </w:tcPr>
          <w:p w14:paraId="4ECBDA27">
            <w:pPr>
              <w:pStyle w:val="56"/>
              <w:rPr>
                <w:b/>
                <w:bCs/>
                <w:color w:val="0000FF"/>
              </w:rPr>
            </w:pPr>
            <w:r>
              <w:rPr>
                <w:b/>
                <w:bCs/>
                <w:color w:val="0000FF"/>
              </w:rPr>
              <w:t>Services</w:t>
            </w:r>
          </w:p>
        </w:tc>
        <w:tc>
          <w:tcPr>
            <w:tcW w:w="862" w:type="dxa"/>
            <w:tcMar>
              <w:top w:w="28" w:type="dxa"/>
              <w:bottom w:w="28" w:type="dxa"/>
            </w:tcMar>
          </w:tcPr>
          <w:p w14:paraId="075372C9">
            <w:pPr>
              <w:pStyle w:val="56"/>
              <w:jc w:val="center"/>
              <w:rPr>
                <w:b/>
                <w:bCs/>
              </w:rPr>
            </w:pPr>
          </w:p>
        </w:tc>
      </w:tr>
    </w:tbl>
    <w:p w14:paraId="7985B3A5"/>
    <w:p w14:paraId="2B1BF03C">
      <w:pPr>
        <w:pStyle w:val="3"/>
        <w:rPr>
          <w:lang w:val="en-US" w:eastAsia="zh-CN"/>
        </w:rPr>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097DFD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17831E7D">
            <w:pPr>
              <w:pStyle w:val="56"/>
              <w:keepNext w:val="0"/>
              <w:ind w:right="-99"/>
              <w:rPr>
                <w:b/>
              </w:rPr>
            </w:pPr>
            <w:r>
              <w:rPr>
                <w:b/>
              </w:rPr>
              <w:t>Affects:</w:t>
            </w:r>
          </w:p>
        </w:tc>
        <w:tc>
          <w:tcPr>
            <w:tcW w:w="0" w:type="auto"/>
            <w:tcBorders>
              <w:left w:val="nil"/>
              <w:bottom w:val="single" w:color="auto" w:sz="12" w:space="0"/>
            </w:tcBorders>
            <w:shd w:val="clear" w:color="auto" w:fill="E0E0E0"/>
          </w:tcPr>
          <w:p w14:paraId="69C26AE0">
            <w:pPr>
              <w:pStyle w:val="74"/>
            </w:pPr>
            <w:r>
              <w:t>UICC apps</w:t>
            </w:r>
          </w:p>
        </w:tc>
        <w:tc>
          <w:tcPr>
            <w:tcW w:w="0" w:type="auto"/>
            <w:tcBorders>
              <w:bottom w:val="single" w:color="auto" w:sz="12" w:space="0"/>
            </w:tcBorders>
            <w:shd w:val="clear" w:color="auto" w:fill="E0E0E0"/>
          </w:tcPr>
          <w:p w14:paraId="28FAC1C0">
            <w:pPr>
              <w:pStyle w:val="74"/>
            </w:pPr>
            <w:r>
              <w:t>ME</w:t>
            </w:r>
          </w:p>
        </w:tc>
        <w:tc>
          <w:tcPr>
            <w:tcW w:w="0" w:type="auto"/>
            <w:tcBorders>
              <w:bottom w:val="single" w:color="auto" w:sz="12" w:space="0"/>
            </w:tcBorders>
            <w:shd w:val="clear" w:color="auto" w:fill="E0E0E0"/>
          </w:tcPr>
          <w:p w14:paraId="782CFC40">
            <w:pPr>
              <w:pStyle w:val="74"/>
            </w:pPr>
            <w:r>
              <w:t>AN</w:t>
            </w:r>
          </w:p>
        </w:tc>
        <w:tc>
          <w:tcPr>
            <w:tcW w:w="0" w:type="auto"/>
            <w:tcBorders>
              <w:bottom w:val="single" w:color="auto" w:sz="12" w:space="0"/>
            </w:tcBorders>
            <w:shd w:val="clear" w:color="auto" w:fill="E0E0E0"/>
          </w:tcPr>
          <w:p w14:paraId="2E618826">
            <w:pPr>
              <w:pStyle w:val="74"/>
            </w:pPr>
            <w:r>
              <w:t>CN</w:t>
            </w:r>
          </w:p>
        </w:tc>
        <w:tc>
          <w:tcPr>
            <w:tcW w:w="0" w:type="auto"/>
            <w:tcBorders>
              <w:bottom w:val="single" w:color="auto" w:sz="12" w:space="0"/>
            </w:tcBorders>
            <w:shd w:val="clear" w:color="auto" w:fill="E0E0E0"/>
          </w:tcPr>
          <w:p w14:paraId="69ADC23C">
            <w:pPr>
              <w:pStyle w:val="74"/>
            </w:pPr>
            <w:r>
              <w:t>Others (specify)</w:t>
            </w:r>
          </w:p>
        </w:tc>
      </w:tr>
      <w:tr w14:paraId="6C5EC5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02486257">
            <w:pPr>
              <w:pStyle w:val="56"/>
              <w:keepNext w:val="0"/>
              <w:ind w:right="-99"/>
              <w:rPr>
                <w:b/>
              </w:rPr>
            </w:pPr>
            <w:r>
              <w:rPr>
                <w:b/>
              </w:rPr>
              <w:t>Yes</w:t>
            </w:r>
          </w:p>
        </w:tc>
        <w:tc>
          <w:tcPr>
            <w:tcW w:w="0" w:type="auto"/>
            <w:tcBorders>
              <w:top w:val="nil"/>
              <w:left w:val="nil"/>
            </w:tcBorders>
          </w:tcPr>
          <w:p w14:paraId="385121CA">
            <w:pPr>
              <w:pStyle w:val="66"/>
            </w:pPr>
          </w:p>
        </w:tc>
        <w:tc>
          <w:tcPr>
            <w:tcW w:w="0" w:type="auto"/>
            <w:tcBorders>
              <w:top w:val="nil"/>
            </w:tcBorders>
          </w:tcPr>
          <w:p w14:paraId="4AC4E3DD">
            <w:pPr>
              <w:pStyle w:val="66"/>
              <w:rPr>
                <w:rFonts w:hint="eastAsia" w:eastAsiaTheme="minorEastAsia"/>
                <w:lang w:val="en-US" w:eastAsia="zh-CN"/>
              </w:rPr>
            </w:pPr>
            <w:r>
              <w:rPr>
                <w:rFonts w:hint="eastAsia"/>
                <w:lang w:val="en-US" w:eastAsia="zh-CN"/>
              </w:rPr>
              <w:t>X</w:t>
            </w:r>
          </w:p>
        </w:tc>
        <w:tc>
          <w:tcPr>
            <w:tcW w:w="0" w:type="auto"/>
            <w:tcBorders>
              <w:top w:val="nil"/>
            </w:tcBorders>
          </w:tcPr>
          <w:p w14:paraId="4568ABC5">
            <w:pPr>
              <w:pStyle w:val="66"/>
            </w:pPr>
            <w:r>
              <w:t>X</w:t>
            </w:r>
          </w:p>
        </w:tc>
        <w:tc>
          <w:tcPr>
            <w:tcW w:w="0" w:type="auto"/>
            <w:tcBorders>
              <w:top w:val="nil"/>
            </w:tcBorders>
          </w:tcPr>
          <w:p w14:paraId="162FCB04">
            <w:pPr>
              <w:pStyle w:val="66"/>
            </w:pPr>
          </w:p>
        </w:tc>
        <w:tc>
          <w:tcPr>
            <w:tcW w:w="0" w:type="auto"/>
            <w:tcBorders>
              <w:top w:val="nil"/>
            </w:tcBorders>
          </w:tcPr>
          <w:p w14:paraId="6A6D926C">
            <w:pPr>
              <w:pStyle w:val="66"/>
            </w:pPr>
          </w:p>
        </w:tc>
      </w:tr>
      <w:tr w14:paraId="775A55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15A2BC26">
            <w:pPr>
              <w:pStyle w:val="56"/>
              <w:keepNext w:val="0"/>
              <w:ind w:right="-99"/>
              <w:rPr>
                <w:b/>
              </w:rPr>
            </w:pPr>
            <w:r>
              <w:rPr>
                <w:b/>
              </w:rPr>
              <w:t>No</w:t>
            </w:r>
          </w:p>
        </w:tc>
        <w:tc>
          <w:tcPr>
            <w:tcW w:w="0" w:type="auto"/>
            <w:tcBorders>
              <w:left w:val="nil"/>
            </w:tcBorders>
          </w:tcPr>
          <w:p w14:paraId="2A597FBC">
            <w:pPr>
              <w:pStyle w:val="66"/>
            </w:pPr>
            <w:r>
              <w:t>X</w:t>
            </w:r>
          </w:p>
        </w:tc>
        <w:tc>
          <w:tcPr>
            <w:tcW w:w="0" w:type="auto"/>
          </w:tcPr>
          <w:p w14:paraId="6FACD296">
            <w:pPr>
              <w:pStyle w:val="66"/>
            </w:pPr>
          </w:p>
        </w:tc>
        <w:tc>
          <w:tcPr>
            <w:tcW w:w="0" w:type="auto"/>
          </w:tcPr>
          <w:p w14:paraId="76B17552">
            <w:pPr>
              <w:pStyle w:val="66"/>
            </w:pPr>
          </w:p>
        </w:tc>
        <w:tc>
          <w:tcPr>
            <w:tcW w:w="0" w:type="auto"/>
          </w:tcPr>
          <w:p w14:paraId="2F0BBF4F">
            <w:pPr>
              <w:pStyle w:val="66"/>
            </w:pPr>
          </w:p>
        </w:tc>
        <w:tc>
          <w:tcPr>
            <w:tcW w:w="0" w:type="auto"/>
          </w:tcPr>
          <w:p w14:paraId="6243C886">
            <w:pPr>
              <w:pStyle w:val="66"/>
              <w:rPr>
                <w:rFonts w:hint="eastAsia" w:eastAsiaTheme="minorEastAsia"/>
                <w:lang w:val="en-US" w:eastAsia="zh-CN"/>
              </w:rPr>
            </w:pPr>
            <w:r>
              <w:rPr>
                <w:rFonts w:hint="eastAsia"/>
                <w:lang w:val="en-US" w:eastAsia="zh-CN"/>
              </w:rPr>
              <w:t>X</w:t>
            </w:r>
          </w:p>
        </w:tc>
      </w:tr>
      <w:tr w14:paraId="6806D8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0AF88CDF">
            <w:pPr>
              <w:pStyle w:val="56"/>
              <w:keepNext w:val="0"/>
              <w:ind w:right="-99"/>
              <w:rPr>
                <w:b/>
              </w:rPr>
            </w:pPr>
            <w:r>
              <w:rPr>
                <w:b/>
              </w:rPr>
              <w:t>Don't know</w:t>
            </w:r>
          </w:p>
        </w:tc>
        <w:tc>
          <w:tcPr>
            <w:tcW w:w="0" w:type="auto"/>
            <w:tcBorders>
              <w:left w:val="nil"/>
            </w:tcBorders>
          </w:tcPr>
          <w:p w14:paraId="3579C878">
            <w:pPr>
              <w:pStyle w:val="66"/>
            </w:pPr>
          </w:p>
        </w:tc>
        <w:tc>
          <w:tcPr>
            <w:tcW w:w="0" w:type="auto"/>
          </w:tcPr>
          <w:p w14:paraId="7869863F">
            <w:pPr>
              <w:pStyle w:val="66"/>
            </w:pPr>
          </w:p>
        </w:tc>
        <w:tc>
          <w:tcPr>
            <w:tcW w:w="0" w:type="auto"/>
          </w:tcPr>
          <w:p w14:paraId="14A58ED0">
            <w:pPr>
              <w:pStyle w:val="66"/>
            </w:pPr>
          </w:p>
        </w:tc>
        <w:tc>
          <w:tcPr>
            <w:tcW w:w="0" w:type="auto"/>
          </w:tcPr>
          <w:p w14:paraId="56412165">
            <w:pPr>
              <w:pStyle w:val="66"/>
            </w:pPr>
            <w:r>
              <w:t>X</w:t>
            </w:r>
          </w:p>
        </w:tc>
        <w:tc>
          <w:tcPr>
            <w:tcW w:w="0" w:type="auto"/>
          </w:tcPr>
          <w:p w14:paraId="53A6D560">
            <w:pPr>
              <w:pStyle w:val="66"/>
            </w:pPr>
          </w:p>
        </w:tc>
      </w:tr>
    </w:tbl>
    <w:p w14:paraId="2D7BF375">
      <w:pPr>
        <w:ind w:right="-99"/>
        <w:rPr>
          <w:b/>
        </w:rPr>
      </w:pPr>
    </w:p>
    <w:p w14:paraId="184979E4">
      <w:pPr>
        <w:pStyle w:val="3"/>
      </w:pPr>
      <w:r>
        <w:t>2</w:t>
      </w:r>
      <w:r>
        <w:tab/>
      </w:r>
      <w:r>
        <w:t>Classification of the Work Item and linked work items</w:t>
      </w:r>
    </w:p>
    <w:p w14:paraId="0AA9158E">
      <w:pPr>
        <w:pStyle w:val="4"/>
      </w:pPr>
      <w:r>
        <w:t>2.1</w:t>
      </w:r>
      <w:r>
        <w:tab/>
      </w:r>
      <w:r>
        <w:t>Primary classification</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14:paraId="2E70F6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14:paraId="227DED31">
            <w:pPr>
              <w:pStyle w:val="66"/>
            </w:pPr>
            <w:r>
              <w:t>X</w:t>
            </w:r>
          </w:p>
        </w:tc>
        <w:tc>
          <w:tcPr>
            <w:tcW w:w="2694" w:type="dxa"/>
            <w:shd w:val="clear" w:color="auto" w:fill="E0E0E0"/>
          </w:tcPr>
          <w:p w14:paraId="4E2B5112">
            <w:pPr>
              <w:pStyle w:val="74"/>
              <w:ind w:right="-99"/>
              <w:jc w:val="left"/>
              <w:rPr>
                <w:color w:val="4F81BD"/>
              </w:rPr>
            </w:pPr>
            <w:r>
              <w:rPr>
                <w:color w:val="4F81BD"/>
                <w:sz w:val="20"/>
              </w:rPr>
              <w:t>Feature</w:t>
            </w:r>
          </w:p>
        </w:tc>
      </w:tr>
      <w:tr w14:paraId="033C04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14:paraId="514EE119">
            <w:pPr>
              <w:pStyle w:val="66"/>
            </w:pPr>
          </w:p>
        </w:tc>
        <w:tc>
          <w:tcPr>
            <w:tcW w:w="2694" w:type="dxa"/>
            <w:shd w:val="clear" w:color="auto" w:fill="E0E0E0"/>
            <w:tcMar>
              <w:left w:w="227" w:type="dxa"/>
            </w:tcMar>
          </w:tcPr>
          <w:p w14:paraId="066C5C5B">
            <w:pPr>
              <w:pStyle w:val="74"/>
              <w:ind w:right="-99"/>
              <w:jc w:val="left"/>
            </w:pPr>
            <w:r>
              <w:t>Building Block</w:t>
            </w:r>
          </w:p>
        </w:tc>
      </w:tr>
      <w:tr w14:paraId="0BCA3B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14:paraId="61EE9613">
            <w:pPr>
              <w:pStyle w:val="66"/>
            </w:pPr>
          </w:p>
        </w:tc>
        <w:tc>
          <w:tcPr>
            <w:tcW w:w="2694" w:type="dxa"/>
            <w:shd w:val="clear" w:color="auto" w:fill="E0E0E0"/>
            <w:tcMar>
              <w:left w:w="397" w:type="dxa"/>
            </w:tcMar>
          </w:tcPr>
          <w:p w14:paraId="04085229">
            <w:pPr>
              <w:pStyle w:val="74"/>
              <w:ind w:right="-99"/>
              <w:jc w:val="left"/>
              <w:rPr>
                <w:b w:val="0"/>
                <w:i/>
              </w:rPr>
            </w:pPr>
            <w:r>
              <w:rPr>
                <w:b w:val="0"/>
                <w:i/>
                <w:sz w:val="16"/>
              </w:rPr>
              <w:t>Work Task</w:t>
            </w:r>
          </w:p>
        </w:tc>
      </w:tr>
      <w:tr w14:paraId="1DE276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14:paraId="28D19994">
            <w:pPr>
              <w:pStyle w:val="66"/>
            </w:pPr>
          </w:p>
        </w:tc>
        <w:tc>
          <w:tcPr>
            <w:tcW w:w="2694" w:type="dxa"/>
            <w:shd w:val="clear" w:color="auto" w:fill="E0E0E0"/>
          </w:tcPr>
          <w:p w14:paraId="0CB47AF2">
            <w:pPr>
              <w:pStyle w:val="74"/>
              <w:ind w:right="-99"/>
              <w:jc w:val="left"/>
            </w:pPr>
            <w:r>
              <w:rPr>
                <w:color w:val="4F81BD"/>
                <w:sz w:val="20"/>
              </w:rPr>
              <w:t>Study Item</w:t>
            </w:r>
          </w:p>
        </w:tc>
      </w:tr>
    </w:tbl>
    <w:p w14:paraId="275E0A02">
      <w:pPr>
        <w:pStyle w:val="58"/>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14:paraId="6D24D294">
      <w:pPr>
        <w:ind w:right="-99"/>
        <w:rPr>
          <w:b/>
        </w:rPr>
      </w:pPr>
    </w:p>
    <w:p w14:paraId="3B91BB76">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14:paraId="269CE9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246B11C5">
            <w:pPr>
              <w:pStyle w:val="74"/>
              <w:ind w:right="-99"/>
              <w:jc w:val="left"/>
            </w:pPr>
            <w:r>
              <w:t xml:space="preserve">Parent Work / Study Items </w:t>
            </w:r>
          </w:p>
        </w:tc>
      </w:tr>
      <w:tr w14:paraId="567151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14:paraId="30B98990">
            <w:pPr>
              <w:pStyle w:val="74"/>
              <w:ind w:right="-99"/>
              <w:jc w:val="left"/>
            </w:pPr>
            <w:r>
              <w:t>Acronym</w:t>
            </w:r>
          </w:p>
        </w:tc>
        <w:tc>
          <w:tcPr>
            <w:tcW w:w="1101" w:type="dxa"/>
            <w:shd w:val="clear" w:color="auto" w:fill="E0E0E0"/>
          </w:tcPr>
          <w:p w14:paraId="4D01DC82">
            <w:pPr>
              <w:pStyle w:val="74"/>
              <w:ind w:right="-99"/>
              <w:jc w:val="left"/>
            </w:pPr>
            <w:r>
              <w:t>Working Group</w:t>
            </w:r>
          </w:p>
        </w:tc>
        <w:tc>
          <w:tcPr>
            <w:tcW w:w="1101" w:type="dxa"/>
            <w:shd w:val="clear" w:color="auto" w:fill="E0E0E0"/>
          </w:tcPr>
          <w:p w14:paraId="4ABC0399">
            <w:pPr>
              <w:pStyle w:val="74"/>
              <w:ind w:right="-99"/>
              <w:jc w:val="left"/>
            </w:pPr>
            <w:r>
              <w:t>Unique ID</w:t>
            </w:r>
          </w:p>
        </w:tc>
        <w:tc>
          <w:tcPr>
            <w:tcW w:w="7011" w:type="dxa"/>
            <w:shd w:val="clear" w:color="auto" w:fill="E0E0E0"/>
          </w:tcPr>
          <w:p w14:paraId="03BC8FBE">
            <w:pPr>
              <w:pStyle w:val="74"/>
              <w:ind w:right="-99"/>
              <w:jc w:val="left"/>
            </w:pPr>
            <w:r>
              <w:t>Title (as in 3GPP Work Plan)</w:t>
            </w:r>
          </w:p>
        </w:tc>
      </w:tr>
      <w:tr w14:paraId="7FF7C5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14:paraId="67ED7380">
            <w:pPr>
              <w:pStyle w:val="56"/>
            </w:pPr>
          </w:p>
        </w:tc>
        <w:tc>
          <w:tcPr>
            <w:tcW w:w="1101" w:type="dxa"/>
          </w:tcPr>
          <w:p w14:paraId="5693A4F5">
            <w:pPr>
              <w:pStyle w:val="56"/>
            </w:pPr>
          </w:p>
        </w:tc>
        <w:tc>
          <w:tcPr>
            <w:tcW w:w="1101" w:type="dxa"/>
          </w:tcPr>
          <w:p w14:paraId="61C79963">
            <w:pPr>
              <w:pStyle w:val="56"/>
            </w:pPr>
          </w:p>
        </w:tc>
        <w:tc>
          <w:tcPr>
            <w:tcW w:w="7011" w:type="dxa"/>
          </w:tcPr>
          <w:p w14:paraId="1E7CC448">
            <w:pPr>
              <w:pStyle w:val="71"/>
            </w:pPr>
          </w:p>
        </w:tc>
      </w:tr>
    </w:tbl>
    <w:p w14:paraId="3DB1ACE3">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14:paraId="751AEED4">
      <w:pPr>
        <w:pStyle w:val="4"/>
      </w:pPr>
      <w:r>
        <w:t>2.3</w:t>
      </w:r>
      <w:r>
        <w:tab/>
      </w:r>
      <w:r>
        <w:t>Other related Work Items and dependencies</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14:paraId="22E51B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14:paraId="07878334">
            <w:pPr>
              <w:pStyle w:val="74"/>
              <w:ind w:right="-99"/>
              <w:jc w:val="left"/>
            </w:pPr>
            <w:r>
              <w:t>Other related Work Items (if any)</w:t>
            </w:r>
          </w:p>
        </w:tc>
      </w:tr>
      <w:tr w14:paraId="131634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14:paraId="02B8E505">
            <w:pPr>
              <w:pStyle w:val="74"/>
              <w:ind w:right="-99"/>
              <w:jc w:val="left"/>
            </w:pPr>
            <w:r>
              <w:t>Unique ID</w:t>
            </w:r>
          </w:p>
        </w:tc>
        <w:tc>
          <w:tcPr>
            <w:tcW w:w="3326" w:type="dxa"/>
            <w:shd w:val="clear" w:color="auto" w:fill="E0E0E0"/>
          </w:tcPr>
          <w:p w14:paraId="243F1C8B">
            <w:pPr>
              <w:pStyle w:val="74"/>
              <w:ind w:right="-99"/>
              <w:jc w:val="left"/>
            </w:pPr>
            <w:r>
              <w:t>Title</w:t>
            </w:r>
          </w:p>
        </w:tc>
        <w:tc>
          <w:tcPr>
            <w:tcW w:w="5887" w:type="dxa"/>
            <w:shd w:val="clear" w:color="auto" w:fill="E0E0E0"/>
          </w:tcPr>
          <w:p w14:paraId="377D4BB0">
            <w:pPr>
              <w:pStyle w:val="74"/>
              <w:ind w:right="-99"/>
              <w:jc w:val="left"/>
            </w:pPr>
            <w:r>
              <w:t>Nature of relationship</w:t>
            </w:r>
          </w:p>
        </w:tc>
      </w:tr>
      <w:tr w14:paraId="5F74F5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14:paraId="2C0BE27F">
            <w:pPr>
              <w:pStyle w:val="56"/>
            </w:pPr>
            <w:r>
              <w:rPr>
                <w:rFonts w:ascii="Times New Roman" w:hAnsi="Times New Roman" w:eastAsia="Times New Roman"/>
              </w:rPr>
              <w:t>860061</w:t>
            </w:r>
          </w:p>
        </w:tc>
        <w:tc>
          <w:tcPr>
            <w:tcW w:w="3326" w:type="dxa"/>
            <w:vAlign w:val="top"/>
          </w:tcPr>
          <w:p w14:paraId="338E7273">
            <w:pPr>
              <w:pStyle w:val="56"/>
            </w:pPr>
            <w:r>
              <w:rPr>
                <w:rFonts w:ascii="Times New Roman" w:hAnsi="Times New Roman" w:eastAsia="Times New Roman"/>
              </w:rPr>
              <w:t>Study on NR QoE management and optimizations for diverse services</w:t>
            </w:r>
          </w:p>
        </w:tc>
        <w:tc>
          <w:tcPr>
            <w:tcW w:w="5887" w:type="dxa"/>
            <w:vAlign w:val="top"/>
          </w:tcPr>
          <w:p w14:paraId="500FD3CF">
            <w:pPr>
              <w:pStyle w:val="71"/>
            </w:pPr>
            <w:r>
              <w:rPr>
                <w:rFonts w:ascii="Times New Roman" w:hAnsi="Times New Roman" w:eastAsia="Times New Roman" w:cstheme="minorBidi"/>
                <w:sz w:val="18"/>
                <w:szCs w:val="24"/>
                <w:lang w:val="en-GB" w:eastAsia="zh-CN" w:bidi="ar-SA"/>
              </w:rPr>
              <w:t>R17 related Study Item</w:t>
            </w:r>
          </w:p>
        </w:tc>
      </w:tr>
      <w:tr w14:paraId="1C0943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14:paraId="24799E04">
            <w:pPr>
              <w:pStyle w:val="56"/>
            </w:pPr>
            <w:r>
              <w:rPr>
                <w:rFonts w:ascii="Times New Roman" w:hAnsi="Times New Roman" w:eastAsia="Times New Roman"/>
              </w:rPr>
              <w:t>911008</w:t>
            </w:r>
          </w:p>
        </w:tc>
        <w:tc>
          <w:tcPr>
            <w:tcW w:w="3326" w:type="dxa"/>
            <w:vAlign w:val="top"/>
          </w:tcPr>
          <w:p w14:paraId="10740821">
            <w:pPr>
              <w:pStyle w:val="56"/>
            </w:pPr>
            <w:r>
              <w:rPr>
                <w:rFonts w:ascii="Times New Roman" w:hAnsi="Times New Roman" w:eastAsia="Times New Roman"/>
              </w:rPr>
              <w:t>NR QoE management and optimizations for diverse services</w:t>
            </w:r>
          </w:p>
        </w:tc>
        <w:tc>
          <w:tcPr>
            <w:tcW w:w="5887" w:type="dxa"/>
            <w:vAlign w:val="top"/>
          </w:tcPr>
          <w:p w14:paraId="1F933002">
            <w:pPr>
              <w:pStyle w:val="71"/>
              <w:rPr>
                <w:i/>
                <w:sz w:val="20"/>
              </w:rPr>
            </w:pPr>
            <w:r>
              <w:rPr>
                <w:rFonts w:ascii="Times New Roman" w:hAnsi="Times New Roman" w:eastAsia="Times New Roman" w:cstheme="minorBidi"/>
                <w:sz w:val="18"/>
                <w:szCs w:val="24"/>
                <w:lang w:val="en-GB" w:eastAsia="zh-CN" w:bidi="ar-SA"/>
              </w:rPr>
              <w:t>R17 related Work Item</w:t>
            </w:r>
          </w:p>
        </w:tc>
      </w:tr>
      <w:tr w14:paraId="21157D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14:paraId="7F88B0E0">
            <w:pPr>
              <w:pStyle w:val="56"/>
            </w:pPr>
            <w:r>
              <w:rPr>
                <w:rFonts w:hint="eastAsia" w:ascii="Times New Roman" w:hAnsi="Times New Roman" w:eastAsia="Times New Roman"/>
              </w:rPr>
              <w:t>941108</w:t>
            </w:r>
          </w:p>
        </w:tc>
        <w:tc>
          <w:tcPr>
            <w:tcW w:w="3326" w:type="dxa"/>
            <w:vAlign w:val="top"/>
          </w:tcPr>
          <w:p w14:paraId="0D745BE3">
            <w:pPr>
              <w:pStyle w:val="56"/>
            </w:pPr>
            <w:r>
              <w:rPr>
                <w:rFonts w:hint="eastAsia" w:ascii="Times New Roman" w:hAnsi="Times New Roman" w:eastAsia="Times New Roman"/>
              </w:rPr>
              <w:t>Enhancement on NR QoE management and optimizations for diverse services</w:t>
            </w:r>
          </w:p>
        </w:tc>
        <w:tc>
          <w:tcPr>
            <w:tcW w:w="5887" w:type="dxa"/>
            <w:vAlign w:val="top"/>
          </w:tcPr>
          <w:p w14:paraId="5FA6A428">
            <w:pPr>
              <w:pStyle w:val="71"/>
              <w:rPr>
                <w:i/>
                <w:sz w:val="20"/>
              </w:rPr>
            </w:pPr>
            <w:r>
              <w:rPr>
                <w:rFonts w:ascii="Times New Roman" w:hAnsi="Times New Roman" w:eastAsia="Times New Roman" w:cstheme="minorBidi"/>
                <w:sz w:val="18"/>
                <w:szCs w:val="24"/>
                <w:lang w:val="en-GB" w:eastAsia="zh-CN" w:bidi="ar-SA"/>
              </w:rPr>
              <w:t>R1</w:t>
            </w:r>
            <w:r>
              <w:rPr>
                <w:rFonts w:hint="eastAsia" w:ascii="Times New Roman" w:hAnsi="Times New Roman" w:eastAsia="Times New Roman" w:cstheme="minorBidi"/>
                <w:sz w:val="18"/>
                <w:szCs w:val="24"/>
                <w:lang w:val="en-US" w:eastAsia="zh-CN" w:bidi="ar-SA"/>
              </w:rPr>
              <w:t>8</w:t>
            </w:r>
            <w:r>
              <w:rPr>
                <w:rFonts w:ascii="Times New Roman" w:hAnsi="Times New Roman" w:eastAsia="Times New Roman" w:cstheme="minorBidi"/>
                <w:sz w:val="18"/>
                <w:szCs w:val="24"/>
                <w:lang w:val="en-GB" w:eastAsia="zh-CN" w:bidi="ar-SA"/>
              </w:rPr>
              <w:t xml:space="preserve"> related Work Item</w:t>
            </w:r>
          </w:p>
        </w:tc>
      </w:tr>
    </w:tbl>
    <w:p w14:paraId="61DE28D7">
      <w:pPr>
        <w:ind w:right="-96"/>
        <w:rPr>
          <w:color w:val="0000FF"/>
        </w:rPr>
      </w:pPr>
      <w:r>
        <w:rPr>
          <w:color w:val="0000FF"/>
        </w:rPr>
        <w:t>NOTE:</w:t>
      </w:r>
      <w:r>
        <w:rPr>
          <w:color w:val="0000FF"/>
        </w:rPr>
        <w:tab/>
      </w:r>
      <w:r>
        <w:rPr>
          <w:color w:val="0000FF"/>
        </w:rPr>
        <w:t>Also related or dependent WIs/SIs in other TSGs should be indicated.</w:t>
      </w:r>
    </w:p>
    <w:p w14:paraId="3AE67B3D">
      <w:pPr>
        <w:ind w:right="-96"/>
        <w:rPr>
          <w:color w:val="0000FF"/>
        </w:rPr>
      </w:pPr>
    </w:p>
    <w:p w14:paraId="693B5107">
      <w:pPr>
        <w:ind w:right="-96"/>
      </w:pPr>
      <w:r>
        <w:rPr>
          <w:b/>
        </w:rPr>
        <w:t>Dependency on non-3GPP (draft) specification</w:t>
      </w:r>
      <w:r>
        <w:t xml:space="preserve">: </w:t>
      </w:r>
    </w:p>
    <w:p w14:paraId="2795D630">
      <w:pPr>
        <w:pStyle w:val="3"/>
      </w:pPr>
      <w:r>
        <w:t>3</w:t>
      </w:r>
      <w:r>
        <w:tab/>
      </w:r>
      <w:r>
        <w:t>Justification</w:t>
      </w:r>
    </w:p>
    <w:p w14:paraId="5A6C6E37">
      <w:pPr>
        <w:spacing w:before="120" w:line="280" w:lineRule="atLeast"/>
        <w:rPr>
          <w:rFonts w:hint="eastAsia" w:ascii="Times New Roman" w:hAnsi="Times New Roman" w:eastAsia="宋体" w:cs="Times New Roman"/>
        </w:rPr>
      </w:pPr>
      <w:r>
        <w:rPr>
          <w:rFonts w:hint="eastAsia" w:ascii="Times New Roman" w:hAnsi="Times New Roman" w:eastAsia="宋体" w:cs="Times New Roman"/>
        </w:rPr>
        <w:t>The Rel-1</w:t>
      </w:r>
      <w:r>
        <w:rPr>
          <w:rFonts w:hint="eastAsia" w:ascii="Times New Roman" w:hAnsi="Times New Roman" w:eastAsia="宋体" w:cs="Times New Roman"/>
          <w:lang w:val="en-US" w:eastAsia="zh-CN"/>
        </w:rPr>
        <w:t>9</w:t>
      </w:r>
      <w:r>
        <w:rPr>
          <w:rFonts w:hint="eastAsia" w:ascii="Times New Roman" w:hAnsi="Times New Roman" w:eastAsia="宋体" w:cs="Times New Roman"/>
        </w:rPr>
        <w:t xml:space="preserve"> QoE enhancement is aiming to introduce enhancements to the existing NR QoE framework. </w:t>
      </w:r>
      <w:r>
        <w:rPr>
          <w:rFonts w:hint="eastAsia" w:ascii="Times New Roman" w:hAnsi="Times New Roman" w:eastAsia="宋体" w:cs="Times New Roman"/>
          <w:lang w:val="en-US" w:eastAsia="zh-CN"/>
        </w:rPr>
        <w:t>T</w:t>
      </w:r>
      <w:r>
        <w:rPr>
          <w:rFonts w:hint="eastAsia" w:ascii="Times New Roman" w:hAnsi="Times New Roman" w:eastAsia="宋体" w:cs="Times New Roman"/>
        </w:rPr>
        <w:t>he basic mechanisms for triggering, configuration, collection, mobility support and reporting of QoE measurement have been specified</w:t>
      </w:r>
      <w:r>
        <w:rPr>
          <w:rFonts w:hint="eastAsia" w:ascii="Times New Roman" w:hAnsi="Times New Roman" w:eastAsia="宋体" w:cs="Times New Roman"/>
          <w:lang w:val="en-US" w:eastAsia="zh-CN"/>
        </w:rPr>
        <w:t xml:space="preserve"> i</w:t>
      </w:r>
      <w:r>
        <w:rPr>
          <w:rFonts w:hint="eastAsia" w:ascii="Times New Roman" w:hAnsi="Times New Roman" w:eastAsia="宋体" w:cs="Times New Roman"/>
        </w:rPr>
        <w:t xml:space="preserve">n Rel-17. </w:t>
      </w:r>
      <w:r>
        <w:rPr>
          <w:rFonts w:hint="eastAsia" w:ascii="Times New Roman" w:hAnsi="Times New Roman" w:eastAsia="宋体" w:cs="Times New Roman"/>
          <w:lang w:val="en-US" w:eastAsia="zh-CN"/>
        </w:rPr>
        <w:t>While in Rel-18</w:t>
      </w:r>
      <w:r>
        <w:rPr>
          <w:rFonts w:hint="eastAsia" w:ascii="Times New Roman" w:hAnsi="Times New Roman" w:eastAsia="宋体" w:cs="Times New Roman"/>
        </w:rPr>
        <w:t xml:space="preserve">, enhancements </w:t>
      </w:r>
      <w:r>
        <w:rPr>
          <w:rFonts w:hint="eastAsia" w:ascii="Times New Roman" w:hAnsi="Times New Roman" w:eastAsia="宋体" w:cs="Times New Roman"/>
          <w:lang w:val="en-US" w:eastAsia="zh-CN"/>
        </w:rPr>
        <w:t>for</w:t>
      </w:r>
      <w:r>
        <w:rPr>
          <w:rFonts w:hint="eastAsia" w:ascii="Times New Roman" w:hAnsi="Times New Roman" w:eastAsia="宋体" w:cs="Times New Roman"/>
        </w:rPr>
        <w:t xml:space="preserve"> </w:t>
      </w:r>
      <w:r>
        <w:rPr>
          <w:rFonts w:hint="eastAsia" w:ascii="Times New Roman" w:hAnsi="Times New Roman" w:eastAsia="宋体" w:cs="Times New Roman"/>
          <w:lang w:val="en-US" w:eastAsia="zh-CN"/>
        </w:rPr>
        <w:t>MBS service, NR-DC scenario are further specified</w:t>
      </w:r>
      <w:r>
        <w:rPr>
          <w:rFonts w:hint="eastAsia" w:ascii="Times New Roman" w:hAnsi="Times New Roman" w:eastAsia="宋体" w:cs="Times New Roman"/>
        </w:rPr>
        <w:t>.</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rPr>
        <w:t>On the basis of Rel-1</w:t>
      </w:r>
      <w:r>
        <w:rPr>
          <w:rFonts w:hint="eastAsia" w:ascii="Times New Roman" w:hAnsi="Times New Roman" w:eastAsia="宋体" w:cs="Times New Roman"/>
          <w:lang w:val="en-US" w:eastAsia="zh-CN"/>
        </w:rPr>
        <w:t>8</w:t>
      </w:r>
      <w:r>
        <w:rPr>
          <w:rFonts w:hint="eastAsia" w:ascii="Times New Roman" w:hAnsi="Times New Roman" w:eastAsia="宋体" w:cs="Times New Roman"/>
        </w:rPr>
        <w:t xml:space="preserve"> NR QoE, some features have not been discussed extensively, and these features </w:t>
      </w:r>
      <w:r>
        <w:rPr>
          <w:rFonts w:hint="eastAsia" w:ascii="Times New Roman" w:hAnsi="Times New Roman" w:eastAsia="宋体" w:cs="Times New Roman"/>
          <w:lang w:val="en-US" w:eastAsia="zh-CN"/>
        </w:rPr>
        <w:t>can</w:t>
      </w:r>
      <w:r>
        <w:rPr>
          <w:rFonts w:hint="eastAsia" w:ascii="Times New Roman" w:hAnsi="Times New Roman" w:eastAsia="宋体" w:cs="Times New Roman"/>
        </w:rPr>
        <w:t xml:space="preserve"> been considered as part of the leftover issues in Rel-1</w:t>
      </w:r>
      <w:r>
        <w:rPr>
          <w:rFonts w:hint="eastAsia" w:ascii="Times New Roman" w:hAnsi="Times New Roman" w:eastAsia="宋体" w:cs="Times New Roman"/>
          <w:lang w:val="en-US" w:eastAsia="zh-CN"/>
        </w:rPr>
        <w:t>9</w:t>
      </w:r>
      <w:r>
        <w:rPr>
          <w:rFonts w:hint="eastAsia" w:ascii="Times New Roman" w:hAnsi="Times New Roman" w:eastAsia="宋体" w:cs="Times New Roman"/>
        </w:rPr>
        <w:t xml:space="preserve">, e.g. </w:t>
      </w:r>
      <w:r>
        <w:rPr>
          <w:rFonts w:hint="eastAsia" w:ascii="Times New Roman" w:hAnsi="Times New Roman" w:eastAsia="宋体" w:cs="Times New Roman"/>
          <w:lang w:val="en-US" w:eastAsia="zh-CN"/>
        </w:rPr>
        <w:t>f</w:t>
      </w:r>
      <w:r>
        <w:rPr>
          <w:rFonts w:hint="eastAsia" w:ascii="Times New Roman" w:hAnsi="Times New Roman" w:eastAsia="宋体" w:cs="Times New Roman"/>
        </w:rPr>
        <w:t>urther enhancement for the alignment of QoE measurements with radio-related measurements in RRC_IDLE / INACTIVE state</w:t>
      </w:r>
      <w:r>
        <w:rPr>
          <w:rFonts w:hint="eastAsia" w:ascii="Times New Roman" w:hAnsi="Times New Roman" w:eastAsia="宋体" w:cs="Times New Roman"/>
          <w:lang w:val="en-US" w:eastAsia="zh-CN"/>
        </w:rPr>
        <w:t>, f</w:t>
      </w:r>
      <w:r>
        <w:rPr>
          <w:rFonts w:hint="eastAsia" w:ascii="Times New Roman" w:hAnsi="Times New Roman" w:eastAsia="宋体" w:cs="Times New Roman"/>
        </w:rPr>
        <w:t>urther enhancement for the alignment of QoE measurements with radio-related measurements in NR-DC based on legacy mechanism.</w:t>
      </w:r>
    </w:p>
    <w:p w14:paraId="62247900">
      <w:pPr>
        <w:spacing w:before="120" w:line="280" w:lineRule="atLeast"/>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As for further enhancement for RVQoE, there are initial discussions in R18, and RVQoE can be applied for the purpose of network resource optimization. There are also some discussions on trigger event RVQoE. The trigger events for RVQoE reporting can be utilized to optimize user experience, e.g. handover, RAN overload. </w:t>
      </w:r>
    </w:p>
    <w:p w14:paraId="73B538D7">
      <w:pPr>
        <w:spacing w:before="120" w:line="280" w:lineRule="atLeast"/>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While</w:t>
      </w:r>
      <w:r>
        <w:rPr>
          <w:rFonts w:hint="eastAsia" w:ascii="Times New Roman" w:hAnsi="Times New Roman" w:eastAsia="宋体" w:cs="Times New Roman"/>
        </w:rPr>
        <w:t xml:space="preserve"> </w:t>
      </w:r>
      <w:r>
        <w:rPr>
          <w:rFonts w:hint="eastAsia" w:ascii="Times New Roman" w:hAnsi="Times New Roman" w:eastAsia="宋体" w:cs="Times New Roman"/>
          <w:lang w:val="en-US" w:eastAsia="zh-CN"/>
        </w:rPr>
        <w:t>NTN and NPN</w:t>
      </w:r>
      <w:r>
        <w:rPr>
          <w:rFonts w:hint="eastAsia" w:ascii="Times New Roman" w:hAnsi="Times New Roman" w:eastAsia="宋体" w:cs="Times New Roman"/>
        </w:rPr>
        <w:t xml:space="preserve"> </w:t>
      </w:r>
      <w:r>
        <w:rPr>
          <w:rFonts w:hint="eastAsia" w:ascii="Times New Roman" w:hAnsi="Times New Roman" w:eastAsia="宋体" w:cs="Times New Roman"/>
          <w:lang w:val="en-US" w:eastAsia="zh-CN"/>
        </w:rPr>
        <w:t>are</w:t>
      </w:r>
      <w:r>
        <w:rPr>
          <w:rFonts w:hint="eastAsia" w:ascii="Times New Roman" w:hAnsi="Times New Roman" w:eastAsia="宋体" w:cs="Times New Roman"/>
        </w:rPr>
        <w:t xml:space="preserve"> </w:t>
      </w:r>
      <w:r>
        <w:rPr>
          <w:rFonts w:hint="eastAsia" w:ascii="Times New Roman" w:hAnsi="Times New Roman" w:eastAsia="宋体" w:cs="Times New Roman"/>
          <w:lang w:val="en-US" w:eastAsia="zh-CN"/>
        </w:rPr>
        <w:t>considered as</w:t>
      </w:r>
      <w:r>
        <w:rPr>
          <w:rFonts w:hint="eastAsia" w:ascii="Times New Roman" w:hAnsi="Times New Roman" w:eastAsia="宋体" w:cs="Times New Roman"/>
        </w:rPr>
        <w:t xml:space="preserve"> important commercial deployment scenarios for 5G networks, it is critical to support it in the NR QoE framework</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rPr>
        <w:t xml:space="preserve"> improv</w:t>
      </w:r>
      <w:r>
        <w:rPr>
          <w:rFonts w:hint="eastAsia" w:ascii="Times New Roman" w:hAnsi="Times New Roman" w:eastAsia="宋体" w:cs="Times New Roman"/>
          <w:lang w:val="en-US" w:eastAsia="zh-CN"/>
        </w:rPr>
        <w:t>ing</w:t>
      </w:r>
      <w:r>
        <w:rPr>
          <w:rFonts w:hint="eastAsia" w:ascii="Times New Roman" w:hAnsi="Times New Roman" w:eastAsia="宋体" w:cs="Times New Roman"/>
        </w:rPr>
        <w:t xml:space="preserve"> network performance for the NTN network</w:t>
      </w:r>
      <w:r>
        <w:rPr>
          <w:rFonts w:hint="eastAsia" w:ascii="Times New Roman" w:hAnsi="Times New Roman" w:eastAsia="宋体" w:cs="Times New Roman"/>
          <w:lang w:val="en-US" w:eastAsia="zh-CN"/>
        </w:rPr>
        <w:t xml:space="preserve"> and </w:t>
      </w:r>
      <w:r>
        <w:rPr>
          <w:rFonts w:hint="eastAsia" w:ascii="Times New Roman" w:hAnsi="Times New Roman" w:eastAsia="宋体" w:cs="Times New Roman"/>
        </w:rPr>
        <w:t xml:space="preserve"> N</w:t>
      </w:r>
      <w:r>
        <w:rPr>
          <w:rFonts w:hint="eastAsia" w:ascii="Times New Roman" w:hAnsi="Times New Roman" w:eastAsia="宋体" w:cs="Times New Roman"/>
          <w:lang w:val="en-US" w:eastAsia="zh-CN"/>
        </w:rPr>
        <w:t>P</w:t>
      </w:r>
      <w:r>
        <w:rPr>
          <w:rFonts w:hint="eastAsia" w:ascii="Times New Roman" w:hAnsi="Times New Roman" w:eastAsia="宋体" w:cs="Times New Roman"/>
        </w:rPr>
        <w:t>N network</w:t>
      </w:r>
      <w:r>
        <w:rPr>
          <w:rFonts w:hint="eastAsia" w:ascii="Times New Roman" w:hAnsi="Times New Roman" w:eastAsia="宋体" w:cs="Times New Roman"/>
          <w:lang w:val="en-US" w:eastAsia="zh-CN"/>
        </w:rPr>
        <w:t xml:space="preserve">. </w:t>
      </w:r>
    </w:p>
    <w:p w14:paraId="578D4580">
      <w:pPr>
        <w:spacing w:before="120" w:line="280" w:lineRule="atLeast"/>
        <w:rPr>
          <w:rFonts w:hint="eastAsia" w:ascii="Times New Roman" w:hAnsi="Times New Roman" w:eastAsia="宋体" w:cs="Times New Roman"/>
          <w:lang w:val="en-US" w:eastAsia="zh-CN"/>
        </w:rPr>
      </w:pPr>
    </w:p>
    <w:p w14:paraId="771EB081">
      <w:pPr>
        <w:pStyle w:val="3"/>
        <w:rPr>
          <w:i/>
          <w:iCs/>
        </w:rPr>
      </w:pPr>
      <w:bookmarkStart w:id="7" w:name="OLE_LINK34"/>
      <w:r>
        <w:t>4</w:t>
      </w:r>
      <w:r>
        <w:tab/>
      </w:r>
      <w:r>
        <w:t>Objective</w:t>
      </w:r>
    </w:p>
    <w:bookmarkEnd w:id="7"/>
    <w:p w14:paraId="2E558277">
      <w:pPr>
        <w:pStyle w:val="4"/>
        <w:rPr>
          <w:color w:val="0000FF"/>
        </w:rPr>
      </w:pPr>
      <w:r>
        <w:rPr>
          <w:color w:val="0000FF"/>
        </w:rPr>
        <w:t>4.1</w:t>
      </w:r>
      <w:r>
        <w:rPr>
          <w:color w:val="0000FF"/>
        </w:rPr>
        <w:tab/>
      </w:r>
      <w:r>
        <w:rPr>
          <w:color w:val="0000FF"/>
        </w:rPr>
        <w:t>Objective of SI or Core part WI or Testing part WI</w:t>
      </w:r>
    </w:p>
    <w:p w14:paraId="6CD78F13">
      <w:pPr>
        <w:spacing w:before="120" w:line="280" w:lineRule="atLeast"/>
        <w:rPr>
          <w:rFonts w:ascii="Times New Roman" w:hAnsi="Times New Roman" w:eastAsia="宋体" w:cs="Times New Roman"/>
        </w:rPr>
      </w:pPr>
      <w:bookmarkStart w:id="8" w:name="OLE_LINK35"/>
      <w:r>
        <w:rPr>
          <w:rFonts w:ascii="Times New Roman" w:hAnsi="Times New Roman" w:eastAsia="宋体" w:cs="Times New Roman"/>
        </w:rPr>
        <w:t>The detailed objectives of the WI are listed as follows:</w:t>
      </w:r>
    </w:p>
    <w:p w14:paraId="17B0338A">
      <w:pPr>
        <w:numPr>
          <w:ilvl w:val="0"/>
          <w:numId w:val="1"/>
        </w:numPr>
        <w:spacing w:before="120" w:line="280" w:lineRule="atLeast"/>
        <w:ind w:left="420" w:leftChars="0" w:hanging="420" w:firstLineChars="0"/>
        <w:rPr>
          <w:rFonts w:hint="eastAsia" w:ascii="Times New Roman" w:hAnsi="Times New Roman" w:eastAsia="宋体" w:cs="Times New Roman"/>
        </w:rPr>
      </w:pPr>
      <w:r>
        <w:rPr>
          <w:rFonts w:hint="eastAsia" w:ascii="Times New Roman" w:hAnsi="Times New Roman" w:eastAsia="宋体" w:cs="Times New Roman"/>
        </w:rPr>
        <w:t>R18 leftover for MBS QoE enhancement:</w:t>
      </w:r>
    </w:p>
    <w:p w14:paraId="258B849E">
      <w:pPr>
        <w:numPr>
          <w:ilvl w:val="1"/>
          <w:numId w:val="1"/>
        </w:numPr>
        <w:spacing w:before="120" w:line="280" w:lineRule="atLeast"/>
        <w:ind w:left="840" w:leftChars="0" w:hanging="420" w:firstLineChars="0"/>
        <w:rPr>
          <w:rFonts w:hint="eastAsia" w:ascii="Times New Roman" w:hAnsi="Times New Roman" w:eastAsia="宋体" w:cs="Times New Roman"/>
        </w:rPr>
      </w:pPr>
      <w:r>
        <w:rPr>
          <w:rFonts w:hint="eastAsia" w:ascii="Times New Roman" w:hAnsi="Times New Roman" w:eastAsia="宋体" w:cs="Times New Roman"/>
        </w:rPr>
        <w:t xml:space="preserve">Support QoE measurement for MBS multicast service in RRC INACTIVE state. </w:t>
      </w:r>
    </w:p>
    <w:p w14:paraId="1C0D01BD">
      <w:pPr>
        <w:numPr>
          <w:ilvl w:val="1"/>
          <w:numId w:val="1"/>
        </w:numPr>
        <w:spacing w:before="120" w:line="280" w:lineRule="atLeast"/>
        <w:ind w:left="840" w:leftChars="0" w:hanging="420" w:firstLineChars="0"/>
        <w:rPr>
          <w:rFonts w:hint="eastAsia" w:ascii="Times New Roman" w:hAnsi="Times New Roman" w:eastAsia="宋体" w:cs="Times New Roman"/>
        </w:rPr>
      </w:pPr>
      <w:r>
        <w:rPr>
          <w:rFonts w:hint="eastAsia" w:ascii="Times New Roman" w:hAnsi="Times New Roman" w:eastAsia="宋体" w:cs="Times New Roman"/>
        </w:rPr>
        <w:t>Further enhancement for the alignment of QoE measurements with radio-related measurements in RRC_IDLE / INACTIVE state, logged MDT measurement.</w:t>
      </w:r>
    </w:p>
    <w:p w14:paraId="0AC2A087">
      <w:pPr>
        <w:numPr>
          <w:ilvl w:val="0"/>
          <w:numId w:val="1"/>
        </w:numPr>
        <w:spacing w:before="120" w:line="280" w:lineRule="atLeast"/>
        <w:ind w:left="420" w:leftChars="0" w:hanging="420" w:firstLineChars="0"/>
        <w:rPr>
          <w:rFonts w:hint="eastAsia" w:ascii="Times New Roman" w:hAnsi="Times New Roman" w:eastAsia="宋体" w:cs="Times New Roman"/>
        </w:rPr>
      </w:pPr>
      <w:r>
        <w:rPr>
          <w:rFonts w:hint="eastAsia" w:ascii="Times New Roman" w:hAnsi="Times New Roman" w:eastAsia="宋体" w:cs="Times New Roman"/>
        </w:rPr>
        <w:t>Further enhancement for the alignment of QoE measurements with radio-related measurements in NR-DC based on legacy mechanism.</w:t>
      </w:r>
      <w:bookmarkStart w:id="10" w:name="_GoBack"/>
      <w:bookmarkEnd w:id="10"/>
    </w:p>
    <w:p w14:paraId="3587BC4A">
      <w:pPr>
        <w:numPr>
          <w:ilvl w:val="0"/>
          <w:numId w:val="1"/>
        </w:numPr>
        <w:spacing w:before="120" w:line="280" w:lineRule="atLeast"/>
        <w:ind w:left="420" w:leftChars="0" w:hanging="420" w:firstLineChars="0"/>
        <w:rPr>
          <w:rFonts w:hint="eastAsia" w:ascii="Times New Roman" w:hAnsi="Times New Roman" w:eastAsia="宋体" w:cs="Times New Roman"/>
        </w:rPr>
      </w:pPr>
      <w:r>
        <w:rPr>
          <w:rFonts w:hint="eastAsia" w:ascii="Times New Roman" w:hAnsi="Times New Roman" w:eastAsia="宋体" w:cs="Times New Roman"/>
        </w:rPr>
        <w:t>Support event triggers for RVQoE reporting, e.g. handover, RAN overload.</w:t>
      </w:r>
    </w:p>
    <w:p w14:paraId="4FF56F18">
      <w:pPr>
        <w:numPr>
          <w:ilvl w:val="0"/>
          <w:numId w:val="1"/>
        </w:numPr>
        <w:spacing w:before="120" w:line="280" w:lineRule="atLeast"/>
        <w:ind w:left="420" w:leftChars="0" w:hanging="420" w:firstLineChars="0"/>
        <w:rPr>
          <w:rFonts w:ascii="Times New Roman" w:hAnsi="Times New Roman" w:eastAsia="宋体" w:cs="Times New Roman"/>
        </w:rPr>
      </w:pPr>
      <w:r>
        <w:rPr>
          <w:rFonts w:hint="eastAsia" w:ascii="Times New Roman" w:hAnsi="Times New Roman" w:eastAsia="宋体" w:cs="Times New Roman"/>
        </w:rPr>
        <w:t>QoE support for NPN and NTN enhancing to filt</w:t>
      </w:r>
      <w:r>
        <w:rPr>
          <w:rFonts w:hint="eastAsia" w:ascii="Times New Roman" w:hAnsi="Times New Roman" w:eastAsia="宋体" w:cs="Times New Roman"/>
          <w:lang w:val="en-US" w:eastAsia="zh-CN"/>
        </w:rPr>
        <w:t>er</w:t>
      </w:r>
      <w:r>
        <w:rPr>
          <w:rFonts w:hint="eastAsia" w:ascii="Times New Roman" w:hAnsi="Times New Roman" w:eastAsia="宋体" w:cs="Times New Roman"/>
        </w:rPr>
        <w:t xml:space="preserve"> QoE report based on existing metrics.</w:t>
      </w:r>
    </w:p>
    <w:p w14:paraId="71B67E32">
      <w:pPr>
        <w:spacing w:before="120" w:line="280" w:lineRule="atLeast"/>
        <w:rPr>
          <w:rFonts w:ascii="Times New Roman" w:hAnsi="Times New Roman" w:eastAsia="宋体" w:cs="Times New Roman"/>
        </w:rPr>
      </w:pPr>
      <w:r>
        <w:rPr>
          <w:rFonts w:ascii="Times New Roman" w:hAnsi="Times New Roman" w:eastAsia="宋体" w:cs="Times New Roman"/>
        </w:rPr>
        <w:t>Note</w:t>
      </w:r>
      <w:r>
        <w:rPr>
          <w:rFonts w:hint="eastAsia" w:ascii="Times New Roman" w:hAnsi="Times New Roman" w:eastAsia="宋体" w:cs="Times New Roman"/>
          <w:lang w:val="en-US" w:eastAsia="zh-CN"/>
        </w:rPr>
        <w:t>1</w:t>
      </w:r>
      <w:r>
        <w:rPr>
          <w:rFonts w:ascii="Times New Roman" w:hAnsi="Times New Roman" w:eastAsia="宋体" w:cs="Times New Roman"/>
        </w:rPr>
        <w:t xml:space="preserve">: </w:t>
      </w:r>
      <w:r>
        <w:rPr>
          <w:rFonts w:hint="eastAsia" w:ascii="Times New Roman" w:hAnsi="Times New Roman" w:eastAsia="宋体" w:cs="Times New Roman"/>
        </w:rPr>
        <w:t xml:space="preserve"> If needed, co-operate with other working groups, e.g. SA4/SA5/SA2/CT1</w:t>
      </w:r>
      <w:r>
        <w:rPr>
          <w:rFonts w:ascii="Times New Roman" w:hAnsi="Times New Roman" w:eastAsia="宋体" w:cs="Times New Roman"/>
        </w:rPr>
        <w:t>.</w:t>
      </w:r>
    </w:p>
    <w:p w14:paraId="021B4799">
      <w:pPr>
        <w:spacing w:before="120" w:line="280" w:lineRule="atLeast"/>
        <w:rPr>
          <w:rFonts w:ascii="Times New Roman" w:hAnsi="Times New Roman" w:eastAsia="宋体" w:cs="Times New Roman"/>
        </w:rPr>
      </w:pPr>
      <w:r>
        <w:rPr>
          <w:rFonts w:hint="eastAsia" w:ascii="Times New Roman" w:hAnsi="Times New Roman" w:eastAsia="宋体" w:cs="Times New Roman"/>
        </w:rPr>
        <w:t xml:space="preserve">Note </w:t>
      </w:r>
      <w:r>
        <w:rPr>
          <w:rFonts w:hint="eastAsia" w:ascii="Times New Roman" w:hAnsi="Times New Roman" w:eastAsia="宋体" w:cs="Times New Roman"/>
          <w:lang w:val="en-US" w:eastAsia="zh-CN"/>
        </w:rPr>
        <w:t>2</w:t>
      </w:r>
      <w:r>
        <w:rPr>
          <w:rFonts w:hint="eastAsia" w:ascii="Times New Roman" w:hAnsi="Times New Roman" w:eastAsia="宋体" w:cs="Times New Roman"/>
        </w:rPr>
        <w:t>: Radio related measurement reporting should be specified in the SON/MDT WI.</w:t>
      </w:r>
    </w:p>
    <w:bookmarkEnd w:id="8"/>
    <w:p w14:paraId="187AF77B">
      <w:pPr>
        <w:pStyle w:val="4"/>
        <w:rPr>
          <w:color w:val="0000FF"/>
        </w:rPr>
      </w:pPr>
      <w:r>
        <w:rPr>
          <w:color w:val="0000FF"/>
        </w:rPr>
        <w:t>4.2</w:t>
      </w:r>
      <w:r>
        <w:rPr>
          <w:color w:val="0000FF"/>
        </w:rPr>
        <w:tab/>
      </w:r>
      <w:r>
        <w:rPr>
          <w:color w:val="0000FF"/>
        </w:rPr>
        <w:t>Objective of Performance part WI</w:t>
      </w:r>
    </w:p>
    <w:p w14:paraId="64DD973A">
      <w:pPr>
        <w:pStyle w:val="58"/>
      </w:pPr>
      <w:r>
        <w:rPr>
          <w:color w:val="0000FF"/>
        </w:rPr>
        <w:t>NOTE:</w:t>
      </w:r>
      <w:r>
        <w:rPr>
          <w:color w:val="0000FF"/>
        </w:rPr>
        <w:tab/>
      </w:r>
      <w:r>
        <w:rPr>
          <w:color w:val="0000FF"/>
        </w:rPr>
        <w:t>Leave empty if the WI proposal does not contain a RAN performance part.</w:t>
      </w:r>
    </w:p>
    <w:p w14:paraId="31FD1EE8"/>
    <w:p w14:paraId="6A55CC29"/>
    <w:p w14:paraId="39BB02B0">
      <w:pPr>
        <w:pStyle w:val="4"/>
        <w:rPr>
          <w:color w:val="0000FF"/>
        </w:rPr>
      </w:pPr>
      <w:r>
        <w:rPr>
          <w:color w:val="0000FF"/>
        </w:rPr>
        <w:t>4.3</w:t>
      </w:r>
      <w:r>
        <w:rPr>
          <w:color w:val="0000FF"/>
        </w:rPr>
        <w:tab/>
      </w:r>
      <w:r>
        <w:rPr>
          <w:color w:val="0000FF"/>
        </w:rPr>
        <w:t>RAN time budget request (not applicable to RAN5 WIs/SIs)</w:t>
      </w:r>
    </w:p>
    <w:p w14:paraId="415F962B">
      <w:pPr>
        <w:pStyle w:val="58"/>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14:paraId="57EDB69F">
      <w:pPr>
        <w:pStyle w:val="58"/>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4ED0D2F1">
      <w:pPr>
        <w:pStyle w:val="58"/>
        <w:rPr>
          <w:color w:val="0000FF"/>
        </w:rPr>
      </w:pPr>
      <w:r>
        <w:rPr>
          <w:color w:val="0000FF"/>
        </w:rPr>
        <w:tab/>
      </w:r>
      <w:r>
        <w:rPr>
          <w:color w:val="0000FF"/>
        </w:rPr>
        <w:t>If this WID is covering Core and Performance part, then please fill out one line for each part in the attached Excel table.</w:t>
      </w:r>
    </w:p>
    <w:p w14:paraId="4C0AFA2F">
      <w:pPr>
        <w:ind w:right="-99"/>
        <w:rPr>
          <w:b/>
          <w:bCs/>
          <w:color w:val="0000FF"/>
        </w:rPr>
      </w:pPr>
      <w:r>
        <w:rPr>
          <w:b/>
          <w:bCs/>
          <w:color w:val="0000FF"/>
        </w:rPr>
        <w:t>additional comments to the time budget request in the attached Excel table:</w:t>
      </w:r>
    </w:p>
    <w:p w14:paraId="7367175A"/>
    <w:p w14:paraId="7567AA4D">
      <w:pPr>
        <w:rPr>
          <w:i/>
        </w:rPr>
      </w:pPr>
    </w:p>
    <w:p w14:paraId="0A6B6819">
      <w:pPr>
        <w:pStyle w:val="3"/>
      </w:pPr>
      <w:r>
        <w:t>5</w:t>
      </w:r>
      <w:r>
        <w:tab/>
      </w:r>
      <w:r>
        <w:t>Expected Output and Time scale</w:t>
      </w:r>
    </w:p>
    <w:tbl>
      <w:tblPr>
        <w:tblStyle w:val="45"/>
        <w:tblW w:w="9413"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
        <w:gridCol w:w="1608"/>
        <w:gridCol w:w="1128"/>
        <w:gridCol w:w="2395"/>
        <w:gridCol w:w="988"/>
        <w:gridCol w:w="1069"/>
        <w:gridCol w:w="2174"/>
      </w:tblGrid>
      <w:tr w14:paraId="7EFD4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7"/>
            <w:shd w:val="clear" w:color="auto" w:fill="D9D9D9"/>
            <w:tcMar>
              <w:left w:w="57" w:type="dxa"/>
              <w:right w:w="57" w:type="dxa"/>
            </w:tcMar>
            <w:vAlign w:val="center"/>
          </w:tcPr>
          <w:p w14:paraId="06CB4E1A">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14:paraId="7A0BC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1" w:type="dxa"/>
        </w:trPr>
        <w:tc>
          <w:tcPr>
            <w:tcW w:w="1617" w:type="dxa"/>
            <w:shd w:val="clear" w:color="auto" w:fill="D9D9D9"/>
            <w:tcMar>
              <w:left w:w="57" w:type="dxa"/>
              <w:right w:w="57" w:type="dxa"/>
            </w:tcMar>
            <w:vAlign w:val="center"/>
          </w:tcPr>
          <w:p w14:paraId="0EEEF03C">
            <w:pPr>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58B7549E">
            <w:pPr>
              <w:ind w:right="-99"/>
            </w:pPr>
            <w:r>
              <w:rPr>
                <w:sz w:val="16"/>
                <w:szCs w:val="16"/>
              </w:rPr>
              <w:t>TS/TR number</w:t>
            </w:r>
          </w:p>
        </w:tc>
        <w:tc>
          <w:tcPr>
            <w:tcW w:w="2409" w:type="dxa"/>
            <w:shd w:val="clear" w:color="auto" w:fill="D9D9D9"/>
            <w:tcMar>
              <w:left w:w="57" w:type="dxa"/>
              <w:right w:w="57" w:type="dxa"/>
            </w:tcMar>
            <w:vAlign w:val="center"/>
          </w:tcPr>
          <w:p w14:paraId="51D24C1E">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6E6D956">
            <w:pPr>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14:paraId="035A79EF">
            <w:pPr>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3D11687C">
            <w:pPr>
              <w:ind w:right="-99"/>
              <w:rPr>
                <w:rFonts w:ascii="Arial" w:hAnsi="Arial"/>
                <w:sz w:val="16"/>
                <w:szCs w:val="16"/>
              </w:rPr>
            </w:pPr>
            <w:r>
              <w:rPr>
                <w:rFonts w:ascii="Arial" w:hAnsi="Arial"/>
                <w:sz w:val="16"/>
                <w:szCs w:val="16"/>
              </w:rPr>
              <w:t>Remarks</w:t>
            </w:r>
          </w:p>
        </w:tc>
      </w:tr>
      <w:tr w14:paraId="59957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1" w:type="dxa"/>
        </w:trPr>
        <w:tc>
          <w:tcPr>
            <w:tcW w:w="1617" w:type="dxa"/>
          </w:tcPr>
          <w:p w14:paraId="6B5506D9">
            <w:pPr>
              <w:rPr>
                <w:i/>
              </w:rPr>
            </w:pPr>
          </w:p>
        </w:tc>
        <w:tc>
          <w:tcPr>
            <w:tcW w:w="1134" w:type="dxa"/>
          </w:tcPr>
          <w:p w14:paraId="7AD64050">
            <w:pPr>
              <w:rPr>
                <w:i/>
              </w:rPr>
            </w:pPr>
          </w:p>
        </w:tc>
        <w:tc>
          <w:tcPr>
            <w:tcW w:w="2409" w:type="dxa"/>
          </w:tcPr>
          <w:p w14:paraId="538242CF">
            <w:pPr>
              <w:rPr>
                <w:i/>
              </w:rPr>
            </w:pPr>
          </w:p>
        </w:tc>
        <w:tc>
          <w:tcPr>
            <w:tcW w:w="993" w:type="dxa"/>
          </w:tcPr>
          <w:p w14:paraId="358F2645">
            <w:pPr>
              <w:rPr>
                <w:i/>
              </w:rPr>
            </w:pPr>
          </w:p>
        </w:tc>
        <w:tc>
          <w:tcPr>
            <w:tcW w:w="1074" w:type="dxa"/>
          </w:tcPr>
          <w:p w14:paraId="3380AF0F">
            <w:pPr>
              <w:rPr>
                <w:i/>
              </w:rPr>
            </w:pPr>
          </w:p>
        </w:tc>
        <w:tc>
          <w:tcPr>
            <w:tcW w:w="2186" w:type="dxa"/>
          </w:tcPr>
          <w:p w14:paraId="2887993E">
            <w:pPr>
              <w:rPr>
                <w:i/>
              </w:rPr>
            </w:pPr>
          </w:p>
        </w:tc>
      </w:tr>
    </w:tbl>
    <w:p w14:paraId="664DF9D3">
      <w:pPr>
        <w:pStyle w:val="58"/>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14:paraId="32A5DD69">
      <w:pPr>
        <w:pStyle w:val="58"/>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14:paraId="3D5F16D6">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2A0C2B28">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14:paraId="1BAE79D1">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14:paraId="4535B0E4">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14:paraId="434520E4">
            <w:pPr>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14:paraId="4B292B56">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2744BC90">
            <w:pPr>
              <w:pStyle w:val="56"/>
              <w:ind w:right="-99"/>
              <w:rPr>
                <w:sz w:val="16"/>
                <w:szCs w:val="16"/>
              </w:rPr>
            </w:pPr>
            <w:r>
              <w:rPr>
                <w:sz w:val="16"/>
                <w:szCs w:val="16"/>
              </w:rPr>
              <w:t>Remarks</w:t>
            </w:r>
          </w:p>
        </w:tc>
      </w:tr>
      <w:tr w14:paraId="1154B309">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center"/>
          </w:tcPr>
          <w:p w14:paraId="78E873F7">
            <w:pPr>
              <w:pStyle w:val="56"/>
              <w:jc w:val="both"/>
              <w:rPr>
                <w:rFonts w:ascii="Times New Roman" w:hAnsi="Times New Roman" w:eastAsiaTheme="minorEastAsia" w:cstheme="minorBidi"/>
                <w:kern w:val="2"/>
                <w:sz w:val="20"/>
                <w:szCs w:val="22"/>
                <w:lang w:val="en-US" w:eastAsia="zh-CN" w:bidi="ar-SA"/>
              </w:rPr>
            </w:pPr>
            <w:r>
              <w:rPr>
                <w:rFonts w:ascii="Times New Roman" w:hAnsi="Times New Roman" w:eastAsiaTheme="minorEastAsia" w:cstheme="minorBidi"/>
                <w:kern w:val="2"/>
                <w:sz w:val="20"/>
                <w:szCs w:val="22"/>
                <w:lang w:val="en-US" w:eastAsia="zh-CN" w:bidi="ar-SA"/>
              </w:rPr>
              <w:t>38.300</w:t>
            </w:r>
          </w:p>
        </w:tc>
        <w:tc>
          <w:tcPr>
            <w:tcW w:w="4344" w:type="dxa"/>
            <w:tcBorders>
              <w:top w:val="single" w:color="auto" w:sz="4" w:space="0"/>
              <w:left w:val="single" w:color="auto" w:sz="4" w:space="0"/>
              <w:bottom w:val="single" w:color="auto" w:sz="4" w:space="0"/>
              <w:right w:val="single" w:color="auto" w:sz="4" w:space="0"/>
            </w:tcBorders>
            <w:vAlign w:val="center"/>
          </w:tcPr>
          <w:p w14:paraId="02C34E58">
            <w:pPr>
              <w:jc w:val="both"/>
              <w:rPr>
                <w:rFonts w:ascii="Times New Roman" w:hAnsi="Times New Roman" w:eastAsiaTheme="minorEastAsia" w:cstheme="minorBidi"/>
                <w:kern w:val="2"/>
                <w:sz w:val="20"/>
                <w:szCs w:val="22"/>
                <w:lang w:val="en-US" w:eastAsia="zh-CN" w:bidi="ar-SA"/>
              </w:rPr>
            </w:pPr>
            <w:r>
              <w:rPr>
                <w:rFonts w:ascii="Times New Roman" w:hAnsi="Times New Roman" w:eastAsiaTheme="minorEastAsia" w:cstheme="minorBidi"/>
                <w:kern w:val="2"/>
                <w:sz w:val="20"/>
                <w:szCs w:val="22"/>
                <w:lang w:val="en-US" w:eastAsia="zh-CN" w:bidi="ar-SA"/>
              </w:rPr>
              <w:t>NR; NR and NG-RAN Overall Description</w:t>
            </w:r>
          </w:p>
        </w:tc>
        <w:tc>
          <w:tcPr>
            <w:tcW w:w="1417" w:type="dxa"/>
            <w:tcBorders>
              <w:top w:val="single" w:color="auto" w:sz="4" w:space="0"/>
              <w:left w:val="single" w:color="auto" w:sz="4" w:space="0"/>
              <w:bottom w:val="single" w:color="auto" w:sz="4" w:space="0"/>
              <w:right w:val="single" w:color="auto" w:sz="4" w:space="0"/>
            </w:tcBorders>
          </w:tcPr>
          <w:p w14:paraId="59B23939">
            <w:pPr>
              <w:rPr>
                <w:i/>
              </w:rPr>
            </w:pPr>
            <w:bookmarkStart w:id="9" w:name="OLE_LINK5"/>
            <w:r>
              <w:rPr>
                <w:rFonts w:ascii="Times New Roman" w:hAnsi="Times New Roman"/>
                <w:sz w:val="20"/>
              </w:rPr>
              <w:t>RAN#</w:t>
            </w:r>
            <w:r>
              <w:rPr>
                <w:rFonts w:hint="eastAsia" w:ascii="Times New Roman" w:hAnsi="Times New Roman"/>
                <w:sz w:val="20"/>
              </w:rPr>
              <w:t>1</w:t>
            </w:r>
            <w:bookmarkEnd w:id="9"/>
            <w:r>
              <w:rPr>
                <w:rFonts w:hint="eastAsia" w:ascii="Times New Roman" w:hAnsi="Times New Roman"/>
                <w:sz w:val="20"/>
              </w:rPr>
              <w:t>09</w:t>
            </w:r>
          </w:p>
        </w:tc>
        <w:tc>
          <w:tcPr>
            <w:tcW w:w="2101" w:type="dxa"/>
            <w:tcBorders>
              <w:top w:val="single" w:color="auto" w:sz="4" w:space="0"/>
              <w:left w:val="single" w:color="auto" w:sz="4" w:space="0"/>
              <w:bottom w:val="single" w:color="auto" w:sz="4" w:space="0"/>
              <w:right w:val="single" w:color="auto" w:sz="4" w:space="0"/>
            </w:tcBorders>
          </w:tcPr>
          <w:p w14:paraId="502A31B6">
            <w:pPr>
              <w:rPr>
                <w:i/>
              </w:rPr>
            </w:pPr>
            <w:r>
              <w:rPr>
                <w:rFonts w:ascii="Times New Roman" w:hAnsi="Times New Roman"/>
                <w:sz w:val="20"/>
              </w:rPr>
              <w:t>Core part</w:t>
            </w:r>
          </w:p>
        </w:tc>
      </w:tr>
      <w:tr w14:paraId="35F9FB90">
        <w:tblPrEx>
          <w:tblCellMar>
            <w:top w:w="0" w:type="dxa"/>
            <w:left w:w="28" w:type="dxa"/>
            <w:bottom w:w="0" w:type="dxa"/>
            <w:right w:w="28" w:type="dxa"/>
          </w:tblCellMar>
        </w:tblPrEx>
        <w:trPr>
          <w:cantSplit/>
          <w:trHeight w:val="440" w:hRule="atLeast"/>
          <w:jc w:val="center"/>
        </w:trPr>
        <w:tc>
          <w:tcPr>
            <w:tcW w:w="1445" w:type="dxa"/>
            <w:tcBorders>
              <w:top w:val="single" w:color="auto" w:sz="4" w:space="0"/>
              <w:left w:val="single" w:color="auto" w:sz="4" w:space="0"/>
              <w:bottom w:val="single" w:color="auto" w:sz="4" w:space="0"/>
              <w:right w:val="single" w:color="auto" w:sz="4" w:space="0"/>
            </w:tcBorders>
            <w:vAlign w:val="center"/>
          </w:tcPr>
          <w:p w14:paraId="0FB795BC">
            <w:pPr>
              <w:pStyle w:val="56"/>
              <w:jc w:val="both"/>
              <w:rPr>
                <w:rFonts w:ascii="Times New Roman" w:hAnsi="Times New Roman" w:eastAsiaTheme="minorEastAsia" w:cstheme="minorBidi"/>
                <w:kern w:val="2"/>
                <w:sz w:val="20"/>
                <w:szCs w:val="22"/>
                <w:lang w:val="en-US" w:eastAsia="zh-CN" w:bidi="ar-SA"/>
              </w:rPr>
            </w:pPr>
            <w:r>
              <w:rPr>
                <w:rFonts w:ascii="Times New Roman" w:hAnsi="Times New Roman" w:eastAsiaTheme="minorEastAsia" w:cstheme="minorBidi"/>
                <w:kern w:val="2"/>
                <w:sz w:val="20"/>
                <w:szCs w:val="22"/>
                <w:lang w:val="en-US" w:eastAsia="zh-CN" w:bidi="ar-SA"/>
              </w:rPr>
              <w:t>38.331</w:t>
            </w:r>
          </w:p>
        </w:tc>
        <w:tc>
          <w:tcPr>
            <w:tcW w:w="4344" w:type="dxa"/>
            <w:tcBorders>
              <w:top w:val="single" w:color="auto" w:sz="4" w:space="0"/>
              <w:left w:val="single" w:color="auto" w:sz="4" w:space="0"/>
              <w:bottom w:val="single" w:color="auto" w:sz="4" w:space="0"/>
              <w:right w:val="single" w:color="auto" w:sz="4" w:space="0"/>
            </w:tcBorders>
            <w:vAlign w:val="center"/>
          </w:tcPr>
          <w:p w14:paraId="7BE64AB3">
            <w:pPr>
              <w:jc w:val="both"/>
              <w:rPr>
                <w:rFonts w:ascii="Times New Roman" w:hAnsi="Times New Roman" w:eastAsiaTheme="minorEastAsia" w:cstheme="minorBidi"/>
                <w:kern w:val="2"/>
                <w:sz w:val="20"/>
                <w:szCs w:val="22"/>
                <w:lang w:val="en-US" w:eastAsia="zh-CN" w:bidi="ar-SA"/>
              </w:rPr>
            </w:pPr>
            <w:r>
              <w:rPr>
                <w:rFonts w:ascii="Times New Roman" w:hAnsi="Times New Roman" w:eastAsiaTheme="minorEastAsia" w:cstheme="minorBidi"/>
                <w:kern w:val="2"/>
                <w:sz w:val="20"/>
                <w:szCs w:val="22"/>
                <w:lang w:val="en-US" w:eastAsia="zh-CN" w:bidi="ar-SA"/>
              </w:rPr>
              <w:t>NR; Radio Resource Control (RRC); Protocol specification</w:t>
            </w:r>
          </w:p>
        </w:tc>
        <w:tc>
          <w:tcPr>
            <w:tcW w:w="1417" w:type="dxa"/>
            <w:tcBorders>
              <w:top w:val="single" w:color="auto" w:sz="4" w:space="0"/>
              <w:left w:val="single" w:color="auto" w:sz="4" w:space="0"/>
              <w:bottom w:val="single" w:color="auto" w:sz="4" w:space="0"/>
              <w:right w:val="single" w:color="auto" w:sz="4" w:space="0"/>
            </w:tcBorders>
          </w:tcPr>
          <w:p w14:paraId="4E5CE727">
            <w:pPr>
              <w:rPr>
                <w:rFonts w:ascii="Times New Roman" w:hAnsi="Times New Roman"/>
                <w:sz w:val="20"/>
              </w:rPr>
            </w:pPr>
            <w:r>
              <w:rPr>
                <w:rFonts w:ascii="Times New Roman" w:hAnsi="Times New Roman"/>
                <w:sz w:val="20"/>
              </w:rPr>
              <w:t>RAN#</w:t>
            </w:r>
            <w:r>
              <w:rPr>
                <w:rFonts w:hint="eastAsia" w:ascii="Times New Roman" w:hAnsi="Times New Roman"/>
                <w:sz w:val="20"/>
              </w:rPr>
              <w:t>109</w:t>
            </w:r>
          </w:p>
        </w:tc>
        <w:tc>
          <w:tcPr>
            <w:tcW w:w="2101" w:type="dxa"/>
            <w:tcBorders>
              <w:top w:val="single" w:color="auto" w:sz="4" w:space="0"/>
              <w:left w:val="single" w:color="auto" w:sz="4" w:space="0"/>
              <w:bottom w:val="single" w:color="auto" w:sz="4" w:space="0"/>
              <w:right w:val="single" w:color="auto" w:sz="4" w:space="0"/>
            </w:tcBorders>
          </w:tcPr>
          <w:p w14:paraId="562D77FC">
            <w:pPr>
              <w:rPr>
                <w:rFonts w:ascii="Times New Roman" w:hAnsi="Times New Roman"/>
                <w:sz w:val="20"/>
              </w:rPr>
            </w:pPr>
            <w:r>
              <w:rPr>
                <w:rFonts w:ascii="Times New Roman" w:hAnsi="Times New Roman"/>
                <w:sz w:val="20"/>
              </w:rPr>
              <w:t>Core part</w:t>
            </w:r>
          </w:p>
        </w:tc>
      </w:tr>
      <w:tr w14:paraId="695848E6">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center"/>
          </w:tcPr>
          <w:p w14:paraId="2F96C627">
            <w:pPr>
              <w:pStyle w:val="56"/>
              <w:jc w:val="both"/>
              <w:rPr>
                <w:rFonts w:ascii="Times New Roman" w:hAnsi="Times New Roman" w:eastAsiaTheme="minorEastAsia" w:cstheme="minorBidi"/>
                <w:kern w:val="2"/>
                <w:sz w:val="20"/>
                <w:szCs w:val="22"/>
                <w:lang w:val="en-US" w:eastAsia="zh-CN" w:bidi="ar-SA"/>
              </w:rPr>
            </w:pPr>
            <w:r>
              <w:rPr>
                <w:rFonts w:ascii="Times New Roman" w:hAnsi="Times New Roman" w:eastAsiaTheme="minorEastAsia" w:cstheme="minorBidi"/>
                <w:kern w:val="2"/>
                <w:sz w:val="20"/>
                <w:szCs w:val="22"/>
                <w:lang w:val="en-US" w:eastAsia="zh-CN" w:bidi="ar-SA"/>
              </w:rPr>
              <w:t>38.410</w:t>
            </w:r>
          </w:p>
        </w:tc>
        <w:tc>
          <w:tcPr>
            <w:tcW w:w="4344" w:type="dxa"/>
            <w:tcBorders>
              <w:top w:val="single" w:color="auto" w:sz="4" w:space="0"/>
              <w:left w:val="single" w:color="auto" w:sz="4" w:space="0"/>
              <w:bottom w:val="single" w:color="auto" w:sz="4" w:space="0"/>
              <w:right w:val="single" w:color="auto" w:sz="4" w:space="0"/>
            </w:tcBorders>
            <w:vAlign w:val="center"/>
          </w:tcPr>
          <w:p w14:paraId="0F9C1429">
            <w:pPr>
              <w:jc w:val="both"/>
              <w:rPr>
                <w:rFonts w:ascii="Times New Roman" w:hAnsi="Times New Roman" w:eastAsiaTheme="minorEastAsia" w:cstheme="minorBidi"/>
                <w:kern w:val="2"/>
                <w:sz w:val="20"/>
                <w:szCs w:val="22"/>
                <w:lang w:val="en-US" w:eastAsia="zh-CN" w:bidi="ar-SA"/>
              </w:rPr>
            </w:pPr>
            <w:r>
              <w:rPr>
                <w:rFonts w:ascii="Times New Roman" w:hAnsi="Times New Roman" w:eastAsiaTheme="minorEastAsia" w:cstheme="minorBidi"/>
                <w:kern w:val="2"/>
                <w:sz w:val="20"/>
                <w:szCs w:val="22"/>
                <w:lang w:val="en-US" w:eastAsia="zh-CN" w:bidi="ar-SA"/>
              </w:rPr>
              <w:t>NG-RAN; NG general aspects and principles</w:t>
            </w:r>
          </w:p>
        </w:tc>
        <w:tc>
          <w:tcPr>
            <w:tcW w:w="1417" w:type="dxa"/>
            <w:tcBorders>
              <w:top w:val="single" w:color="auto" w:sz="4" w:space="0"/>
              <w:left w:val="single" w:color="auto" w:sz="4" w:space="0"/>
              <w:bottom w:val="single" w:color="auto" w:sz="4" w:space="0"/>
              <w:right w:val="single" w:color="auto" w:sz="4" w:space="0"/>
            </w:tcBorders>
          </w:tcPr>
          <w:p w14:paraId="358C0D44">
            <w:pPr>
              <w:rPr>
                <w:i/>
              </w:rPr>
            </w:pPr>
            <w:r>
              <w:rPr>
                <w:rFonts w:ascii="Times New Roman" w:hAnsi="Times New Roman"/>
                <w:sz w:val="20"/>
              </w:rPr>
              <w:t>RAN#</w:t>
            </w:r>
            <w:r>
              <w:rPr>
                <w:rFonts w:hint="eastAsia" w:ascii="Times New Roman" w:hAnsi="Times New Roman"/>
                <w:sz w:val="20"/>
              </w:rPr>
              <w:t>109</w:t>
            </w:r>
          </w:p>
        </w:tc>
        <w:tc>
          <w:tcPr>
            <w:tcW w:w="2101" w:type="dxa"/>
            <w:tcBorders>
              <w:top w:val="single" w:color="auto" w:sz="4" w:space="0"/>
              <w:left w:val="single" w:color="auto" w:sz="4" w:space="0"/>
              <w:bottom w:val="single" w:color="auto" w:sz="4" w:space="0"/>
              <w:right w:val="single" w:color="auto" w:sz="4" w:space="0"/>
            </w:tcBorders>
          </w:tcPr>
          <w:p w14:paraId="118257B6">
            <w:pPr>
              <w:rPr>
                <w:i/>
              </w:rPr>
            </w:pPr>
            <w:r>
              <w:rPr>
                <w:rFonts w:ascii="Times New Roman" w:hAnsi="Times New Roman"/>
                <w:sz w:val="20"/>
              </w:rPr>
              <w:t>Core part</w:t>
            </w:r>
          </w:p>
        </w:tc>
      </w:tr>
      <w:tr w14:paraId="02475E6D">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center"/>
          </w:tcPr>
          <w:p w14:paraId="4430D5E6">
            <w:pPr>
              <w:pStyle w:val="56"/>
              <w:jc w:val="both"/>
              <w:rPr>
                <w:rFonts w:ascii="Times New Roman" w:hAnsi="Times New Roman" w:eastAsiaTheme="minorEastAsia" w:cstheme="minorBidi"/>
                <w:kern w:val="2"/>
                <w:sz w:val="20"/>
                <w:szCs w:val="22"/>
                <w:lang w:val="en-US" w:eastAsia="zh-CN" w:bidi="ar-SA"/>
              </w:rPr>
            </w:pPr>
            <w:r>
              <w:rPr>
                <w:rFonts w:ascii="Times New Roman" w:hAnsi="Times New Roman" w:eastAsiaTheme="minorEastAsia" w:cstheme="minorBidi"/>
                <w:kern w:val="2"/>
                <w:sz w:val="20"/>
                <w:szCs w:val="22"/>
                <w:lang w:val="en-US" w:eastAsia="zh-CN" w:bidi="ar-SA"/>
              </w:rPr>
              <w:t>38.413</w:t>
            </w:r>
          </w:p>
        </w:tc>
        <w:tc>
          <w:tcPr>
            <w:tcW w:w="4344" w:type="dxa"/>
            <w:tcBorders>
              <w:top w:val="single" w:color="auto" w:sz="4" w:space="0"/>
              <w:left w:val="single" w:color="auto" w:sz="4" w:space="0"/>
              <w:bottom w:val="single" w:color="auto" w:sz="4" w:space="0"/>
              <w:right w:val="single" w:color="auto" w:sz="4" w:space="0"/>
            </w:tcBorders>
            <w:vAlign w:val="center"/>
          </w:tcPr>
          <w:p w14:paraId="79E27332">
            <w:pPr>
              <w:jc w:val="both"/>
              <w:rPr>
                <w:rFonts w:ascii="Times New Roman" w:hAnsi="Times New Roman" w:eastAsiaTheme="minorEastAsia" w:cstheme="minorBidi"/>
                <w:kern w:val="2"/>
                <w:sz w:val="20"/>
                <w:szCs w:val="22"/>
                <w:lang w:val="en-US" w:eastAsia="zh-CN" w:bidi="ar-SA"/>
              </w:rPr>
            </w:pPr>
            <w:r>
              <w:rPr>
                <w:rFonts w:ascii="Times New Roman" w:hAnsi="Times New Roman" w:eastAsiaTheme="minorEastAsia" w:cstheme="minorBidi"/>
                <w:kern w:val="2"/>
                <w:sz w:val="20"/>
                <w:szCs w:val="22"/>
                <w:lang w:val="en-US" w:eastAsia="zh-CN" w:bidi="ar-SA"/>
              </w:rPr>
              <w:t>NG-RAN;</w:t>
            </w:r>
            <w:r>
              <w:rPr>
                <w:rFonts w:hint="eastAsia" w:ascii="Times New Roman" w:hAnsi="Times New Roman" w:eastAsiaTheme="minorEastAsia" w:cstheme="minorBidi"/>
                <w:kern w:val="2"/>
                <w:sz w:val="20"/>
                <w:szCs w:val="22"/>
                <w:lang w:val="en-US" w:eastAsia="zh-CN" w:bidi="ar-SA"/>
              </w:rPr>
              <w:t xml:space="preserve"> </w:t>
            </w:r>
            <w:r>
              <w:rPr>
                <w:rFonts w:ascii="Times New Roman" w:hAnsi="Times New Roman" w:eastAsiaTheme="minorEastAsia" w:cstheme="minorBidi"/>
                <w:kern w:val="2"/>
                <w:sz w:val="20"/>
                <w:szCs w:val="22"/>
                <w:lang w:val="en-US" w:eastAsia="zh-CN" w:bidi="ar-SA"/>
              </w:rPr>
              <w:t>NG Application Protocol (NGAP)</w:t>
            </w:r>
          </w:p>
        </w:tc>
        <w:tc>
          <w:tcPr>
            <w:tcW w:w="1417" w:type="dxa"/>
            <w:tcBorders>
              <w:top w:val="single" w:color="auto" w:sz="4" w:space="0"/>
              <w:left w:val="single" w:color="auto" w:sz="4" w:space="0"/>
              <w:bottom w:val="single" w:color="auto" w:sz="4" w:space="0"/>
              <w:right w:val="single" w:color="auto" w:sz="4" w:space="0"/>
            </w:tcBorders>
          </w:tcPr>
          <w:p w14:paraId="785F9940">
            <w:pPr>
              <w:rPr>
                <w:i/>
              </w:rPr>
            </w:pPr>
            <w:r>
              <w:rPr>
                <w:rFonts w:ascii="Times New Roman" w:hAnsi="Times New Roman"/>
                <w:sz w:val="20"/>
              </w:rPr>
              <w:t>RAN#</w:t>
            </w:r>
            <w:r>
              <w:rPr>
                <w:rFonts w:hint="eastAsia" w:ascii="Times New Roman" w:hAnsi="Times New Roman"/>
                <w:sz w:val="20"/>
              </w:rPr>
              <w:t>109</w:t>
            </w:r>
          </w:p>
        </w:tc>
        <w:tc>
          <w:tcPr>
            <w:tcW w:w="2101" w:type="dxa"/>
            <w:tcBorders>
              <w:top w:val="single" w:color="auto" w:sz="4" w:space="0"/>
              <w:left w:val="single" w:color="auto" w:sz="4" w:space="0"/>
              <w:bottom w:val="single" w:color="auto" w:sz="4" w:space="0"/>
              <w:right w:val="single" w:color="auto" w:sz="4" w:space="0"/>
            </w:tcBorders>
          </w:tcPr>
          <w:p w14:paraId="3F60723D">
            <w:pPr>
              <w:rPr>
                <w:i/>
              </w:rPr>
            </w:pPr>
            <w:r>
              <w:rPr>
                <w:rFonts w:ascii="Times New Roman" w:hAnsi="Times New Roman"/>
                <w:sz w:val="20"/>
              </w:rPr>
              <w:t>Core part</w:t>
            </w:r>
          </w:p>
        </w:tc>
      </w:tr>
      <w:tr w14:paraId="7E7F91E2">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center"/>
          </w:tcPr>
          <w:p w14:paraId="069BBEA3">
            <w:pPr>
              <w:pStyle w:val="56"/>
              <w:jc w:val="both"/>
              <w:rPr>
                <w:rFonts w:ascii="Times New Roman" w:hAnsi="Times New Roman" w:eastAsiaTheme="minorEastAsia" w:cstheme="minorBidi"/>
                <w:kern w:val="2"/>
                <w:sz w:val="20"/>
                <w:szCs w:val="22"/>
                <w:lang w:val="en-US" w:eastAsia="zh-CN" w:bidi="ar-SA"/>
              </w:rPr>
            </w:pPr>
            <w:r>
              <w:rPr>
                <w:rFonts w:hint="eastAsia" w:ascii="Times New Roman" w:hAnsi="Times New Roman" w:eastAsiaTheme="minorEastAsia" w:cstheme="minorBidi"/>
                <w:kern w:val="2"/>
                <w:sz w:val="20"/>
                <w:szCs w:val="22"/>
                <w:lang w:val="en-US" w:eastAsia="zh-CN" w:bidi="ar-SA"/>
              </w:rPr>
              <w:t>38.420</w:t>
            </w:r>
          </w:p>
        </w:tc>
        <w:tc>
          <w:tcPr>
            <w:tcW w:w="4344" w:type="dxa"/>
            <w:tcBorders>
              <w:top w:val="single" w:color="auto" w:sz="4" w:space="0"/>
              <w:left w:val="single" w:color="auto" w:sz="4" w:space="0"/>
              <w:bottom w:val="single" w:color="auto" w:sz="4" w:space="0"/>
              <w:right w:val="single" w:color="auto" w:sz="4" w:space="0"/>
            </w:tcBorders>
            <w:vAlign w:val="center"/>
          </w:tcPr>
          <w:p w14:paraId="2E2DCA8C">
            <w:pPr>
              <w:jc w:val="both"/>
              <w:rPr>
                <w:rFonts w:ascii="Times New Roman" w:hAnsi="Times New Roman" w:eastAsiaTheme="minorEastAsia" w:cstheme="minorBidi"/>
                <w:kern w:val="2"/>
                <w:sz w:val="20"/>
                <w:szCs w:val="22"/>
                <w:lang w:val="en-US" w:eastAsia="zh-CN" w:bidi="ar-SA"/>
              </w:rPr>
            </w:pPr>
            <w:r>
              <w:rPr>
                <w:rFonts w:ascii="Times New Roman" w:hAnsi="Times New Roman" w:eastAsiaTheme="minorEastAsia" w:cstheme="minorBidi"/>
                <w:kern w:val="2"/>
                <w:sz w:val="20"/>
                <w:szCs w:val="22"/>
                <w:lang w:val="en-US" w:eastAsia="zh-CN" w:bidi="ar-SA"/>
              </w:rPr>
              <w:t>NG-RAN;</w:t>
            </w:r>
            <w:r>
              <w:rPr>
                <w:rFonts w:hint="eastAsia" w:ascii="Times New Roman" w:hAnsi="Times New Roman" w:eastAsiaTheme="minorEastAsia" w:cstheme="minorBidi"/>
                <w:kern w:val="2"/>
                <w:sz w:val="20"/>
                <w:szCs w:val="22"/>
                <w:lang w:val="en-US" w:eastAsia="zh-CN" w:bidi="ar-SA"/>
              </w:rPr>
              <w:t xml:space="preserve"> </w:t>
            </w:r>
            <w:r>
              <w:rPr>
                <w:rFonts w:ascii="Times New Roman" w:hAnsi="Times New Roman" w:eastAsiaTheme="minorEastAsia" w:cstheme="minorBidi"/>
                <w:kern w:val="2"/>
                <w:sz w:val="20"/>
                <w:szCs w:val="22"/>
                <w:lang w:val="en-US" w:eastAsia="zh-CN" w:bidi="ar-SA"/>
              </w:rPr>
              <w:t>Xn general aspects and principles</w:t>
            </w:r>
          </w:p>
        </w:tc>
        <w:tc>
          <w:tcPr>
            <w:tcW w:w="1417" w:type="dxa"/>
            <w:tcBorders>
              <w:top w:val="single" w:color="auto" w:sz="4" w:space="0"/>
              <w:left w:val="single" w:color="auto" w:sz="4" w:space="0"/>
              <w:bottom w:val="single" w:color="auto" w:sz="4" w:space="0"/>
              <w:right w:val="single" w:color="auto" w:sz="4" w:space="0"/>
            </w:tcBorders>
          </w:tcPr>
          <w:p w14:paraId="1B43AF17">
            <w:pPr>
              <w:rPr>
                <w:i/>
              </w:rPr>
            </w:pPr>
            <w:r>
              <w:rPr>
                <w:rFonts w:ascii="Times New Roman" w:hAnsi="Times New Roman"/>
                <w:sz w:val="20"/>
              </w:rPr>
              <w:t>RAN#</w:t>
            </w:r>
            <w:r>
              <w:rPr>
                <w:rFonts w:hint="eastAsia" w:ascii="Times New Roman" w:hAnsi="Times New Roman"/>
                <w:sz w:val="20"/>
              </w:rPr>
              <w:t>109</w:t>
            </w:r>
          </w:p>
        </w:tc>
        <w:tc>
          <w:tcPr>
            <w:tcW w:w="2101" w:type="dxa"/>
            <w:tcBorders>
              <w:top w:val="single" w:color="auto" w:sz="4" w:space="0"/>
              <w:left w:val="single" w:color="auto" w:sz="4" w:space="0"/>
              <w:bottom w:val="single" w:color="auto" w:sz="4" w:space="0"/>
              <w:right w:val="single" w:color="auto" w:sz="4" w:space="0"/>
            </w:tcBorders>
          </w:tcPr>
          <w:p w14:paraId="07672A13">
            <w:pPr>
              <w:rPr>
                <w:i/>
              </w:rPr>
            </w:pPr>
            <w:r>
              <w:rPr>
                <w:rFonts w:ascii="Times New Roman" w:hAnsi="Times New Roman"/>
                <w:sz w:val="20"/>
              </w:rPr>
              <w:t>Core part</w:t>
            </w:r>
          </w:p>
        </w:tc>
      </w:tr>
      <w:tr w14:paraId="5FFF1461">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center"/>
          </w:tcPr>
          <w:p w14:paraId="4F340676">
            <w:pPr>
              <w:pStyle w:val="56"/>
              <w:jc w:val="both"/>
              <w:rPr>
                <w:rFonts w:ascii="Times New Roman" w:hAnsi="Times New Roman" w:eastAsiaTheme="minorEastAsia" w:cstheme="minorBidi"/>
                <w:kern w:val="2"/>
                <w:sz w:val="20"/>
                <w:szCs w:val="22"/>
                <w:lang w:val="en-US" w:eastAsia="zh-CN" w:bidi="ar-SA"/>
              </w:rPr>
            </w:pPr>
            <w:r>
              <w:rPr>
                <w:rFonts w:ascii="Times New Roman" w:hAnsi="Times New Roman" w:eastAsiaTheme="minorEastAsia" w:cstheme="minorBidi"/>
                <w:kern w:val="2"/>
                <w:sz w:val="20"/>
                <w:szCs w:val="22"/>
                <w:lang w:val="en-US" w:eastAsia="zh-CN" w:bidi="ar-SA"/>
              </w:rPr>
              <w:t>38.423</w:t>
            </w:r>
          </w:p>
        </w:tc>
        <w:tc>
          <w:tcPr>
            <w:tcW w:w="4344" w:type="dxa"/>
            <w:tcBorders>
              <w:top w:val="single" w:color="auto" w:sz="4" w:space="0"/>
              <w:left w:val="single" w:color="auto" w:sz="4" w:space="0"/>
              <w:bottom w:val="single" w:color="auto" w:sz="4" w:space="0"/>
              <w:right w:val="single" w:color="auto" w:sz="4" w:space="0"/>
            </w:tcBorders>
            <w:vAlign w:val="center"/>
          </w:tcPr>
          <w:p w14:paraId="3FED5989">
            <w:pPr>
              <w:jc w:val="both"/>
              <w:rPr>
                <w:rFonts w:ascii="Times New Roman" w:hAnsi="Times New Roman" w:eastAsiaTheme="minorEastAsia" w:cstheme="minorBidi"/>
                <w:kern w:val="2"/>
                <w:sz w:val="20"/>
                <w:szCs w:val="22"/>
                <w:lang w:val="en-US" w:eastAsia="zh-CN" w:bidi="ar-SA"/>
              </w:rPr>
            </w:pPr>
            <w:r>
              <w:rPr>
                <w:rFonts w:ascii="Times New Roman" w:hAnsi="Times New Roman" w:eastAsiaTheme="minorEastAsia" w:cstheme="minorBidi"/>
                <w:kern w:val="2"/>
                <w:sz w:val="20"/>
                <w:szCs w:val="22"/>
                <w:lang w:val="en-US" w:eastAsia="zh-CN" w:bidi="ar-SA"/>
              </w:rPr>
              <w:t>NG-RAN;</w:t>
            </w:r>
            <w:r>
              <w:rPr>
                <w:rFonts w:hint="eastAsia" w:ascii="Times New Roman" w:hAnsi="Times New Roman" w:eastAsiaTheme="minorEastAsia" w:cstheme="minorBidi"/>
                <w:kern w:val="2"/>
                <w:sz w:val="20"/>
                <w:szCs w:val="22"/>
                <w:lang w:val="en-US" w:eastAsia="zh-CN" w:bidi="ar-SA"/>
              </w:rPr>
              <w:t xml:space="preserve"> </w:t>
            </w:r>
            <w:r>
              <w:rPr>
                <w:rFonts w:ascii="Times New Roman" w:hAnsi="Times New Roman" w:eastAsiaTheme="minorEastAsia" w:cstheme="minorBidi"/>
                <w:kern w:val="2"/>
                <w:sz w:val="20"/>
                <w:szCs w:val="22"/>
                <w:lang w:val="en-US" w:eastAsia="zh-CN" w:bidi="ar-SA"/>
              </w:rPr>
              <w:t>Xn application protocol (XnAP)</w:t>
            </w:r>
          </w:p>
        </w:tc>
        <w:tc>
          <w:tcPr>
            <w:tcW w:w="1417" w:type="dxa"/>
            <w:tcBorders>
              <w:top w:val="single" w:color="auto" w:sz="4" w:space="0"/>
              <w:left w:val="single" w:color="auto" w:sz="4" w:space="0"/>
              <w:bottom w:val="single" w:color="auto" w:sz="4" w:space="0"/>
              <w:right w:val="single" w:color="auto" w:sz="4" w:space="0"/>
            </w:tcBorders>
          </w:tcPr>
          <w:p w14:paraId="7C5898AC">
            <w:pPr>
              <w:rPr>
                <w:i/>
              </w:rPr>
            </w:pPr>
            <w:r>
              <w:rPr>
                <w:rFonts w:ascii="Times New Roman" w:hAnsi="Times New Roman"/>
                <w:sz w:val="20"/>
              </w:rPr>
              <w:t>RAN#</w:t>
            </w:r>
            <w:r>
              <w:rPr>
                <w:rFonts w:hint="eastAsia" w:ascii="Times New Roman" w:hAnsi="Times New Roman"/>
                <w:sz w:val="20"/>
              </w:rPr>
              <w:t>109</w:t>
            </w:r>
          </w:p>
        </w:tc>
        <w:tc>
          <w:tcPr>
            <w:tcW w:w="2101" w:type="dxa"/>
            <w:tcBorders>
              <w:top w:val="single" w:color="auto" w:sz="4" w:space="0"/>
              <w:left w:val="single" w:color="auto" w:sz="4" w:space="0"/>
              <w:bottom w:val="single" w:color="auto" w:sz="4" w:space="0"/>
              <w:right w:val="single" w:color="auto" w:sz="4" w:space="0"/>
            </w:tcBorders>
          </w:tcPr>
          <w:p w14:paraId="37CE9375">
            <w:pPr>
              <w:rPr>
                <w:i/>
              </w:rPr>
            </w:pPr>
            <w:r>
              <w:rPr>
                <w:rFonts w:ascii="Times New Roman" w:hAnsi="Times New Roman"/>
                <w:sz w:val="20"/>
              </w:rPr>
              <w:t>Core part</w:t>
            </w:r>
          </w:p>
        </w:tc>
      </w:tr>
      <w:tr w14:paraId="2299EE68">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center"/>
          </w:tcPr>
          <w:p w14:paraId="7D86952A">
            <w:pPr>
              <w:pStyle w:val="56"/>
              <w:jc w:val="both"/>
              <w:rPr>
                <w:rFonts w:ascii="Times New Roman" w:hAnsi="Times New Roman" w:eastAsiaTheme="minorEastAsia" w:cstheme="minorBidi"/>
                <w:kern w:val="2"/>
                <w:sz w:val="20"/>
                <w:szCs w:val="22"/>
                <w:lang w:val="en-US" w:eastAsia="zh-CN" w:bidi="ar-SA"/>
              </w:rPr>
            </w:pPr>
            <w:r>
              <w:rPr>
                <w:rFonts w:hint="eastAsia" w:ascii="Times New Roman" w:hAnsi="Times New Roman" w:eastAsiaTheme="minorEastAsia" w:cstheme="minorBidi"/>
                <w:kern w:val="2"/>
                <w:sz w:val="20"/>
                <w:szCs w:val="22"/>
                <w:lang w:val="en-US" w:eastAsia="zh-CN" w:bidi="ar-SA"/>
              </w:rPr>
              <w:t>38.470</w:t>
            </w:r>
          </w:p>
        </w:tc>
        <w:tc>
          <w:tcPr>
            <w:tcW w:w="4344" w:type="dxa"/>
            <w:tcBorders>
              <w:top w:val="single" w:color="auto" w:sz="4" w:space="0"/>
              <w:left w:val="single" w:color="auto" w:sz="4" w:space="0"/>
              <w:bottom w:val="single" w:color="auto" w:sz="4" w:space="0"/>
              <w:right w:val="single" w:color="auto" w:sz="4" w:space="0"/>
            </w:tcBorders>
            <w:vAlign w:val="center"/>
          </w:tcPr>
          <w:p w14:paraId="686D015E">
            <w:pPr>
              <w:jc w:val="both"/>
              <w:rPr>
                <w:rFonts w:ascii="Times New Roman" w:hAnsi="Times New Roman" w:eastAsiaTheme="minorEastAsia" w:cstheme="minorBidi"/>
                <w:kern w:val="2"/>
                <w:sz w:val="20"/>
                <w:szCs w:val="22"/>
                <w:lang w:val="en-US" w:eastAsia="zh-CN" w:bidi="ar-SA"/>
              </w:rPr>
            </w:pPr>
            <w:r>
              <w:rPr>
                <w:rFonts w:ascii="Times New Roman" w:hAnsi="Times New Roman" w:eastAsiaTheme="minorEastAsia" w:cstheme="minorBidi"/>
                <w:kern w:val="2"/>
                <w:sz w:val="20"/>
                <w:szCs w:val="22"/>
                <w:lang w:val="en-US" w:eastAsia="zh-CN" w:bidi="ar-SA"/>
              </w:rPr>
              <w:t>NG-RAN;</w:t>
            </w:r>
            <w:r>
              <w:rPr>
                <w:rFonts w:hint="eastAsia" w:ascii="Times New Roman" w:hAnsi="Times New Roman" w:eastAsiaTheme="minorEastAsia" w:cstheme="minorBidi"/>
                <w:kern w:val="2"/>
                <w:sz w:val="20"/>
                <w:szCs w:val="22"/>
                <w:lang w:val="en-US" w:eastAsia="zh-CN" w:bidi="ar-SA"/>
              </w:rPr>
              <w:t xml:space="preserve"> </w:t>
            </w:r>
            <w:r>
              <w:rPr>
                <w:rFonts w:ascii="Times New Roman" w:hAnsi="Times New Roman" w:eastAsiaTheme="minorEastAsia" w:cstheme="minorBidi"/>
                <w:kern w:val="2"/>
                <w:sz w:val="20"/>
                <w:szCs w:val="22"/>
                <w:lang w:val="en-US" w:eastAsia="zh-CN" w:bidi="ar-SA"/>
              </w:rPr>
              <w:t>F1 general aspects and principles</w:t>
            </w:r>
          </w:p>
        </w:tc>
        <w:tc>
          <w:tcPr>
            <w:tcW w:w="1417" w:type="dxa"/>
            <w:tcBorders>
              <w:top w:val="single" w:color="auto" w:sz="4" w:space="0"/>
              <w:left w:val="single" w:color="auto" w:sz="4" w:space="0"/>
              <w:bottom w:val="single" w:color="auto" w:sz="4" w:space="0"/>
              <w:right w:val="single" w:color="auto" w:sz="4" w:space="0"/>
            </w:tcBorders>
          </w:tcPr>
          <w:p w14:paraId="3228BA72">
            <w:pPr>
              <w:rPr>
                <w:i/>
              </w:rPr>
            </w:pPr>
            <w:r>
              <w:rPr>
                <w:rFonts w:ascii="Times New Roman" w:hAnsi="Times New Roman"/>
                <w:sz w:val="20"/>
              </w:rPr>
              <w:t>RAN#</w:t>
            </w:r>
            <w:r>
              <w:rPr>
                <w:rFonts w:hint="eastAsia" w:ascii="Times New Roman" w:hAnsi="Times New Roman"/>
                <w:sz w:val="20"/>
              </w:rPr>
              <w:t>109</w:t>
            </w:r>
          </w:p>
        </w:tc>
        <w:tc>
          <w:tcPr>
            <w:tcW w:w="2101" w:type="dxa"/>
            <w:tcBorders>
              <w:top w:val="single" w:color="auto" w:sz="4" w:space="0"/>
              <w:left w:val="single" w:color="auto" w:sz="4" w:space="0"/>
              <w:bottom w:val="single" w:color="auto" w:sz="4" w:space="0"/>
              <w:right w:val="single" w:color="auto" w:sz="4" w:space="0"/>
            </w:tcBorders>
          </w:tcPr>
          <w:p w14:paraId="074DCAFF">
            <w:pPr>
              <w:rPr>
                <w:i/>
              </w:rPr>
            </w:pPr>
            <w:r>
              <w:rPr>
                <w:rFonts w:ascii="Times New Roman" w:hAnsi="Times New Roman"/>
                <w:sz w:val="20"/>
              </w:rPr>
              <w:t>Core part</w:t>
            </w:r>
          </w:p>
        </w:tc>
      </w:tr>
      <w:tr w14:paraId="2C6F46A9">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center"/>
          </w:tcPr>
          <w:p w14:paraId="4AEA60E7">
            <w:pPr>
              <w:pStyle w:val="56"/>
              <w:jc w:val="both"/>
              <w:rPr>
                <w:rFonts w:hint="eastAsia" w:ascii="Times New Roman" w:hAnsi="Times New Roman" w:eastAsiaTheme="minorEastAsia" w:cstheme="minorBidi"/>
                <w:kern w:val="2"/>
                <w:sz w:val="20"/>
                <w:szCs w:val="22"/>
                <w:lang w:val="en-US" w:eastAsia="zh-CN" w:bidi="ar-SA"/>
              </w:rPr>
            </w:pPr>
            <w:r>
              <w:rPr>
                <w:rFonts w:ascii="Times New Roman" w:hAnsi="Times New Roman" w:eastAsiaTheme="minorEastAsia" w:cstheme="minorBidi"/>
                <w:kern w:val="2"/>
                <w:sz w:val="20"/>
                <w:szCs w:val="22"/>
                <w:lang w:val="en-US" w:eastAsia="zh-CN" w:bidi="ar-SA"/>
              </w:rPr>
              <w:t>38.473</w:t>
            </w:r>
          </w:p>
        </w:tc>
        <w:tc>
          <w:tcPr>
            <w:tcW w:w="4344" w:type="dxa"/>
            <w:tcBorders>
              <w:top w:val="single" w:color="auto" w:sz="4" w:space="0"/>
              <w:left w:val="single" w:color="auto" w:sz="4" w:space="0"/>
              <w:bottom w:val="single" w:color="auto" w:sz="4" w:space="0"/>
              <w:right w:val="single" w:color="auto" w:sz="4" w:space="0"/>
            </w:tcBorders>
            <w:vAlign w:val="center"/>
          </w:tcPr>
          <w:p w14:paraId="22F4B618">
            <w:pPr>
              <w:jc w:val="both"/>
              <w:rPr>
                <w:rFonts w:ascii="Times New Roman" w:hAnsi="Times New Roman" w:eastAsiaTheme="minorEastAsia" w:cstheme="minorBidi"/>
                <w:kern w:val="2"/>
                <w:sz w:val="20"/>
                <w:szCs w:val="22"/>
                <w:lang w:val="en-US" w:eastAsia="zh-CN" w:bidi="ar-SA"/>
              </w:rPr>
            </w:pPr>
            <w:r>
              <w:rPr>
                <w:rFonts w:ascii="Times New Roman" w:hAnsi="Times New Roman" w:eastAsiaTheme="minorEastAsia" w:cstheme="minorBidi"/>
                <w:kern w:val="2"/>
                <w:sz w:val="20"/>
                <w:szCs w:val="22"/>
                <w:lang w:val="en-US" w:eastAsia="zh-CN" w:bidi="ar-SA"/>
              </w:rPr>
              <w:t>NG-RAN;</w:t>
            </w:r>
            <w:r>
              <w:rPr>
                <w:rFonts w:hint="eastAsia" w:ascii="Times New Roman" w:hAnsi="Times New Roman" w:eastAsiaTheme="minorEastAsia" w:cstheme="minorBidi"/>
                <w:kern w:val="2"/>
                <w:sz w:val="20"/>
                <w:szCs w:val="22"/>
                <w:lang w:val="en-US" w:eastAsia="zh-CN" w:bidi="ar-SA"/>
              </w:rPr>
              <w:t xml:space="preserve"> </w:t>
            </w:r>
            <w:r>
              <w:rPr>
                <w:rFonts w:ascii="Times New Roman" w:hAnsi="Times New Roman" w:eastAsiaTheme="minorEastAsia" w:cstheme="minorBidi"/>
                <w:kern w:val="2"/>
                <w:sz w:val="20"/>
                <w:szCs w:val="22"/>
                <w:lang w:val="en-US" w:eastAsia="zh-CN" w:bidi="ar-SA"/>
              </w:rPr>
              <w:t>F1 application protocol (F1AP)</w:t>
            </w:r>
          </w:p>
        </w:tc>
        <w:tc>
          <w:tcPr>
            <w:tcW w:w="1417" w:type="dxa"/>
            <w:tcBorders>
              <w:top w:val="single" w:color="auto" w:sz="4" w:space="0"/>
              <w:left w:val="single" w:color="auto" w:sz="4" w:space="0"/>
              <w:bottom w:val="single" w:color="auto" w:sz="4" w:space="0"/>
              <w:right w:val="single" w:color="auto" w:sz="4" w:space="0"/>
            </w:tcBorders>
            <w:vAlign w:val="top"/>
          </w:tcPr>
          <w:p w14:paraId="5F24F5D7">
            <w:pPr>
              <w:rPr>
                <w:rFonts w:ascii="Times New Roman" w:hAnsi="Times New Roman" w:eastAsiaTheme="minorEastAsia" w:cstheme="minorBidi"/>
                <w:kern w:val="2"/>
                <w:sz w:val="20"/>
                <w:szCs w:val="22"/>
                <w:lang w:val="en-US" w:eastAsia="zh-CN" w:bidi="ar-SA"/>
              </w:rPr>
            </w:pPr>
            <w:r>
              <w:rPr>
                <w:rFonts w:ascii="Times New Roman" w:hAnsi="Times New Roman"/>
                <w:sz w:val="20"/>
              </w:rPr>
              <w:t>RAN#</w:t>
            </w:r>
            <w:r>
              <w:rPr>
                <w:rFonts w:hint="eastAsia" w:ascii="Times New Roman" w:hAnsi="Times New Roman"/>
                <w:sz w:val="20"/>
              </w:rPr>
              <w:t>109</w:t>
            </w:r>
          </w:p>
        </w:tc>
        <w:tc>
          <w:tcPr>
            <w:tcW w:w="2101" w:type="dxa"/>
            <w:tcBorders>
              <w:top w:val="single" w:color="auto" w:sz="4" w:space="0"/>
              <w:left w:val="single" w:color="auto" w:sz="4" w:space="0"/>
              <w:bottom w:val="single" w:color="auto" w:sz="4" w:space="0"/>
              <w:right w:val="single" w:color="auto" w:sz="4" w:space="0"/>
            </w:tcBorders>
            <w:vAlign w:val="top"/>
          </w:tcPr>
          <w:p w14:paraId="7EE555F4">
            <w:pPr>
              <w:rPr>
                <w:rFonts w:ascii="Times New Roman" w:hAnsi="Times New Roman" w:eastAsiaTheme="minorEastAsia" w:cstheme="minorBidi"/>
                <w:kern w:val="2"/>
                <w:sz w:val="20"/>
                <w:szCs w:val="22"/>
                <w:lang w:val="en-US" w:eastAsia="zh-CN" w:bidi="ar-SA"/>
              </w:rPr>
            </w:pPr>
            <w:r>
              <w:rPr>
                <w:rFonts w:ascii="Times New Roman" w:hAnsi="Times New Roman"/>
                <w:sz w:val="20"/>
              </w:rPr>
              <w:t>Core part</w:t>
            </w:r>
          </w:p>
        </w:tc>
      </w:tr>
      <w:tr w14:paraId="0D21BC24">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center"/>
          </w:tcPr>
          <w:p w14:paraId="3CFD6924">
            <w:pPr>
              <w:pStyle w:val="56"/>
              <w:jc w:val="both"/>
              <w:rPr>
                <w:rFonts w:hint="eastAsia" w:ascii="Times New Roman" w:hAnsi="Times New Roman" w:eastAsiaTheme="minorEastAsia" w:cstheme="minorBidi"/>
                <w:kern w:val="2"/>
                <w:sz w:val="20"/>
                <w:szCs w:val="22"/>
                <w:lang w:val="en-US" w:eastAsia="zh-CN" w:bidi="ar-SA"/>
              </w:rPr>
            </w:pPr>
            <w:r>
              <w:rPr>
                <w:rFonts w:hint="eastAsia" w:ascii="Times New Roman" w:hAnsi="Times New Roman" w:eastAsiaTheme="minorEastAsia" w:cstheme="minorBidi"/>
                <w:kern w:val="2"/>
                <w:sz w:val="20"/>
                <w:szCs w:val="22"/>
                <w:lang w:val="en-US" w:eastAsia="zh-CN" w:bidi="ar-SA"/>
              </w:rPr>
              <w:t>37.340</w:t>
            </w:r>
          </w:p>
        </w:tc>
        <w:tc>
          <w:tcPr>
            <w:tcW w:w="4344" w:type="dxa"/>
            <w:tcBorders>
              <w:top w:val="single" w:color="auto" w:sz="4" w:space="0"/>
              <w:left w:val="single" w:color="auto" w:sz="4" w:space="0"/>
              <w:bottom w:val="single" w:color="auto" w:sz="4" w:space="0"/>
              <w:right w:val="single" w:color="auto" w:sz="4" w:space="0"/>
            </w:tcBorders>
            <w:vAlign w:val="center"/>
          </w:tcPr>
          <w:p w14:paraId="3D27FBBA">
            <w:pPr>
              <w:jc w:val="both"/>
              <w:rPr>
                <w:rFonts w:ascii="Times New Roman" w:hAnsi="Times New Roman" w:eastAsiaTheme="minorEastAsia" w:cstheme="minorBidi"/>
                <w:kern w:val="2"/>
                <w:sz w:val="20"/>
                <w:szCs w:val="22"/>
                <w:lang w:val="en-US" w:eastAsia="zh-CN" w:bidi="ar-SA"/>
              </w:rPr>
            </w:pPr>
            <w:r>
              <w:rPr>
                <w:rFonts w:hint="eastAsia" w:ascii="Times New Roman" w:hAnsi="Times New Roman" w:eastAsiaTheme="minorEastAsia" w:cstheme="minorBidi"/>
                <w:kern w:val="2"/>
                <w:sz w:val="20"/>
                <w:szCs w:val="22"/>
                <w:lang w:val="en-US" w:eastAsia="zh-CN" w:bidi="ar-SA"/>
              </w:rPr>
              <w:t>NR; Multi-connectivity; Overall description; Stage-2</w:t>
            </w:r>
          </w:p>
        </w:tc>
        <w:tc>
          <w:tcPr>
            <w:tcW w:w="1417" w:type="dxa"/>
            <w:tcBorders>
              <w:top w:val="single" w:color="auto" w:sz="4" w:space="0"/>
              <w:left w:val="single" w:color="auto" w:sz="4" w:space="0"/>
              <w:bottom w:val="single" w:color="auto" w:sz="4" w:space="0"/>
              <w:right w:val="single" w:color="auto" w:sz="4" w:space="0"/>
            </w:tcBorders>
            <w:vAlign w:val="top"/>
          </w:tcPr>
          <w:p w14:paraId="592E7D87">
            <w:pPr>
              <w:rPr>
                <w:rFonts w:asciiTheme="minorHAnsi" w:hAnsiTheme="minorHAnsi" w:eastAsiaTheme="minorEastAsia" w:cstheme="minorBidi"/>
                <w:i/>
                <w:kern w:val="2"/>
                <w:sz w:val="21"/>
                <w:szCs w:val="22"/>
                <w:lang w:val="en-US" w:eastAsia="zh-CN" w:bidi="ar-SA"/>
              </w:rPr>
            </w:pPr>
            <w:r>
              <w:rPr>
                <w:rFonts w:ascii="Times New Roman" w:hAnsi="Times New Roman"/>
                <w:sz w:val="20"/>
              </w:rPr>
              <w:t>RAN#</w:t>
            </w:r>
            <w:r>
              <w:rPr>
                <w:rFonts w:hint="eastAsia" w:ascii="Times New Roman" w:hAnsi="Times New Roman"/>
                <w:sz w:val="20"/>
              </w:rPr>
              <w:t>109</w:t>
            </w:r>
          </w:p>
        </w:tc>
        <w:tc>
          <w:tcPr>
            <w:tcW w:w="2101" w:type="dxa"/>
            <w:tcBorders>
              <w:top w:val="single" w:color="auto" w:sz="4" w:space="0"/>
              <w:left w:val="single" w:color="auto" w:sz="4" w:space="0"/>
              <w:bottom w:val="single" w:color="auto" w:sz="4" w:space="0"/>
              <w:right w:val="single" w:color="auto" w:sz="4" w:space="0"/>
            </w:tcBorders>
            <w:vAlign w:val="top"/>
          </w:tcPr>
          <w:p w14:paraId="0E5CDCCA">
            <w:pPr>
              <w:rPr>
                <w:rFonts w:asciiTheme="minorHAnsi" w:hAnsiTheme="minorHAnsi" w:eastAsiaTheme="minorEastAsia" w:cstheme="minorBidi"/>
                <w:i/>
                <w:kern w:val="2"/>
                <w:sz w:val="21"/>
                <w:szCs w:val="22"/>
                <w:lang w:val="en-US" w:eastAsia="zh-CN" w:bidi="ar-SA"/>
              </w:rPr>
            </w:pPr>
            <w:r>
              <w:rPr>
                <w:rFonts w:ascii="Times New Roman" w:hAnsi="Times New Roman"/>
                <w:sz w:val="20"/>
              </w:rPr>
              <w:t>Core part</w:t>
            </w:r>
          </w:p>
        </w:tc>
      </w:tr>
    </w:tbl>
    <w:p w14:paraId="2FEF0094">
      <w:pPr>
        <w:pStyle w:val="58"/>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14:paraId="0722CB86"/>
    <w:p w14:paraId="38B65F8D">
      <w:pPr>
        <w:pStyle w:val="3"/>
        <w:spacing w:before="0"/>
      </w:pPr>
      <w:r>
        <w:t>6</w:t>
      </w:r>
      <w:r>
        <w:tab/>
      </w:r>
      <w:r>
        <w:t>Work item Rapporteur(s)</w:t>
      </w:r>
    </w:p>
    <w:p w14:paraId="5258E6DD">
      <w:pPr>
        <w:ind w:left="1050" w:leftChars="500" w:right="-99" w:rightChars="-47"/>
        <w:rPr>
          <w:rFonts w:hint="default"/>
          <w:b/>
          <w:bCs/>
          <w:lang w:val="en-US" w:eastAsia="zh-CN"/>
        </w:rPr>
      </w:pPr>
      <w:r>
        <w:rPr>
          <w:rFonts w:hint="eastAsia"/>
          <w:b/>
          <w:bCs/>
          <w:lang w:val="en-US" w:eastAsia="zh-CN"/>
        </w:rPr>
        <w:t>XXXX</w:t>
      </w:r>
    </w:p>
    <w:p w14:paraId="32B2605D">
      <w:pPr>
        <w:rPr>
          <w:rFonts w:eastAsia="宋体"/>
        </w:rPr>
      </w:pPr>
    </w:p>
    <w:p w14:paraId="6EA6E1EE">
      <w:pPr>
        <w:pStyle w:val="3"/>
        <w:spacing w:before="0"/>
      </w:pPr>
      <w:r>
        <w:t>7</w:t>
      </w:r>
      <w:r>
        <w:tab/>
      </w:r>
      <w:r>
        <w:t>Work item leadership</w:t>
      </w:r>
    </w:p>
    <w:p w14:paraId="7300C2DD">
      <w:pPr>
        <w:ind w:left="1050" w:leftChars="500" w:right="-99" w:rightChars="-47"/>
        <w:rPr>
          <w:rFonts w:hint="eastAsia"/>
          <w:b/>
          <w:bCs/>
        </w:rPr>
      </w:pPr>
      <w:r>
        <w:rPr>
          <w:rFonts w:hint="eastAsia"/>
          <w:b/>
          <w:bCs/>
        </w:rPr>
        <w:t>Primary responsible WG: RAN3</w:t>
      </w:r>
    </w:p>
    <w:p w14:paraId="22EFA074">
      <w:pPr>
        <w:ind w:left="1050" w:leftChars="500" w:right="-99" w:rightChars="-47"/>
        <w:rPr>
          <w:b/>
          <w:bCs/>
        </w:rPr>
      </w:pPr>
      <w:r>
        <w:rPr>
          <w:rFonts w:hint="eastAsia"/>
          <w:b/>
          <w:bCs/>
        </w:rPr>
        <w:t>Secondary responsible WG: RAN2</w:t>
      </w:r>
    </w:p>
    <w:p w14:paraId="26C65434">
      <w:pPr>
        <w:ind w:left="1050" w:leftChars="500" w:right="-99" w:rightChars="-47"/>
        <w:rPr>
          <w:rFonts w:hint="eastAsia"/>
          <w:b/>
          <w:bCs/>
        </w:rPr>
      </w:pPr>
    </w:p>
    <w:p w14:paraId="7354D8D9">
      <w:pPr>
        <w:ind w:left="1134" w:right="-96"/>
      </w:pPr>
    </w:p>
    <w:p w14:paraId="3C3700A5">
      <w:pPr>
        <w:pStyle w:val="3"/>
        <w:spacing w:before="0"/>
      </w:pPr>
      <w:r>
        <w:t>8</w:t>
      </w:r>
      <w:r>
        <w:tab/>
      </w:r>
      <w:r>
        <w:t>Aspects that involve other WGs</w:t>
      </w:r>
    </w:p>
    <w:p w14:paraId="1EB370BD">
      <w:pPr>
        <w:pStyle w:val="58"/>
        <w:rPr>
          <w:rFonts w:hint="eastAsia" w:ascii="Times New Roman" w:hAnsi="Times New Roman" w:cs="Times New Roman" w:eastAsiaTheme="minorEastAsia"/>
          <w:kern w:val="2"/>
          <w:sz w:val="22"/>
          <w:szCs w:val="22"/>
          <w:lang w:val="en-US" w:eastAsia="zh-CN" w:bidi="ar-SA"/>
        </w:rPr>
      </w:pPr>
      <w:r>
        <w:rPr>
          <w:rFonts w:hint="eastAsia" w:ascii="Times New Roman" w:hAnsi="Times New Roman" w:cs="Times New Roman" w:eastAsiaTheme="minorEastAsia"/>
          <w:kern w:val="2"/>
          <w:sz w:val="22"/>
          <w:szCs w:val="22"/>
          <w:lang w:val="en-US" w:eastAsia="zh-CN" w:bidi="ar-SA"/>
        </w:rPr>
        <w:t>TSG SA4:</w:t>
      </w:r>
      <w:r>
        <w:rPr>
          <w:rFonts w:hint="eastAsia" w:ascii="Times New Roman" w:hAnsi="Times New Roman" w:cs="Times New Roman" w:eastAsiaTheme="minorEastAsia"/>
          <w:kern w:val="2"/>
          <w:sz w:val="22"/>
          <w:szCs w:val="22"/>
          <w:lang w:val="en-US" w:eastAsia="zh-CN" w:bidi="ar-SA"/>
        </w:rPr>
        <w:tab/>
      </w:r>
      <w:r>
        <w:rPr>
          <w:rFonts w:hint="eastAsia" w:ascii="Times New Roman" w:hAnsi="Times New Roman" w:cs="Times New Roman" w:eastAsiaTheme="minorEastAsia"/>
          <w:kern w:val="2"/>
          <w:sz w:val="22"/>
          <w:szCs w:val="22"/>
          <w:lang w:val="en-US" w:eastAsia="zh-CN" w:bidi="ar-SA"/>
        </w:rPr>
        <w:t>for Codec aspects</w:t>
      </w:r>
    </w:p>
    <w:p w14:paraId="78D8C150">
      <w:pPr>
        <w:pStyle w:val="58"/>
        <w:rPr>
          <w:rFonts w:hint="eastAsia" w:ascii="Times New Roman" w:hAnsi="Times New Roman" w:cs="Times New Roman" w:eastAsiaTheme="minorEastAsia"/>
          <w:kern w:val="2"/>
          <w:sz w:val="22"/>
          <w:szCs w:val="22"/>
          <w:lang w:val="en-US" w:eastAsia="zh-CN" w:bidi="ar-SA"/>
        </w:rPr>
      </w:pPr>
      <w:r>
        <w:rPr>
          <w:rFonts w:hint="eastAsia" w:ascii="Times New Roman" w:hAnsi="Times New Roman" w:cs="Times New Roman" w:eastAsiaTheme="minorEastAsia"/>
          <w:kern w:val="2"/>
          <w:sz w:val="22"/>
          <w:szCs w:val="22"/>
          <w:lang w:val="en-US" w:eastAsia="zh-CN" w:bidi="ar-SA"/>
        </w:rPr>
        <w:t>TSG SA5:</w:t>
      </w:r>
      <w:r>
        <w:rPr>
          <w:rFonts w:hint="eastAsia" w:ascii="Times New Roman" w:hAnsi="Times New Roman" w:cs="Times New Roman" w:eastAsiaTheme="minorEastAsia"/>
          <w:kern w:val="2"/>
          <w:sz w:val="22"/>
          <w:szCs w:val="22"/>
          <w:lang w:val="en-US" w:eastAsia="zh-CN" w:bidi="ar-SA"/>
        </w:rPr>
        <w:tab/>
      </w:r>
      <w:r>
        <w:rPr>
          <w:rFonts w:hint="eastAsia" w:ascii="Times New Roman" w:hAnsi="Times New Roman" w:cs="Times New Roman" w:eastAsiaTheme="minorEastAsia"/>
          <w:kern w:val="2"/>
          <w:sz w:val="22"/>
          <w:szCs w:val="22"/>
          <w:lang w:val="en-US" w:eastAsia="zh-CN" w:bidi="ar-SA"/>
        </w:rPr>
        <w:t>for the QoE measurement configuration and reporting aspects</w:t>
      </w:r>
    </w:p>
    <w:p w14:paraId="596F9B7C">
      <w:pPr>
        <w:pStyle w:val="58"/>
        <w:rPr>
          <w:rFonts w:hint="eastAsia" w:ascii="Times New Roman" w:hAnsi="Times New Roman" w:cs="Times New Roman" w:eastAsiaTheme="minorEastAsia"/>
          <w:kern w:val="2"/>
          <w:sz w:val="22"/>
          <w:szCs w:val="22"/>
          <w:lang w:val="en-US" w:eastAsia="zh-CN" w:bidi="ar-SA"/>
        </w:rPr>
      </w:pPr>
      <w:r>
        <w:rPr>
          <w:rFonts w:hint="eastAsia" w:ascii="Times New Roman" w:hAnsi="Times New Roman" w:cs="Times New Roman" w:eastAsiaTheme="minorEastAsia"/>
          <w:kern w:val="2"/>
          <w:sz w:val="22"/>
          <w:szCs w:val="22"/>
          <w:lang w:val="en-US" w:eastAsia="zh-CN" w:bidi="ar-SA"/>
        </w:rPr>
        <w:t>TSG SA2:</w:t>
      </w:r>
      <w:r>
        <w:rPr>
          <w:rFonts w:hint="eastAsia" w:ascii="Times New Roman" w:hAnsi="Times New Roman" w:cs="Times New Roman" w:eastAsiaTheme="minorEastAsia"/>
          <w:kern w:val="2"/>
          <w:sz w:val="22"/>
          <w:szCs w:val="22"/>
          <w:lang w:val="en-US" w:eastAsia="zh-CN" w:bidi="ar-SA"/>
        </w:rPr>
        <w:tab/>
      </w:r>
      <w:r>
        <w:rPr>
          <w:rFonts w:hint="eastAsia" w:ascii="Times New Roman" w:hAnsi="Times New Roman" w:cs="Times New Roman" w:eastAsiaTheme="minorEastAsia"/>
          <w:kern w:val="2"/>
          <w:sz w:val="22"/>
          <w:szCs w:val="22"/>
          <w:lang w:val="en-US" w:eastAsia="zh-CN" w:bidi="ar-SA"/>
        </w:rPr>
        <w:t>for the QoE measurement related procedures aspects</w:t>
      </w:r>
    </w:p>
    <w:p w14:paraId="785CD7C5">
      <w:pPr>
        <w:pStyle w:val="58"/>
        <w:rPr>
          <w:rFonts w:hint="eastAsia" w:ascii="Times New Roman" w:hAnsi="Times New Roman" w:cs="Times New Roman" w:eastAsiaTheme="minorEastAsia"/>
          <w:kern w:val="2"/>
          <w:sz w:val="22"/>
          <w:szCs w:val="22"/>
          <w:lang w:val="en-US" w:eastAsia="zh-CN" w:bidi="ar-SA"/>
        </w:rPr>
      </w:pPr>
      <w:r>
        <w:rPr>
          <w:rFonts w:hint="eastAsia" w:ascii="Times New Roman" w:hAnsi="Times New Roman" w:cs="Times New Roman" w:eastAsiaTheme="minorEastAsia"/>
          <w:kern w:val="2"/>
          <w:sz w:val="22"/>
          <w:szCs w:val="22"/>
          <w:lang w:val="en-US" w:eastAsia="zh-CN" w:bidi="ar-SA"/>
        </w:rPr>
        <w:t>TSG CT1:</w:t>
      </w:r>
      <w:r>
        <w:rPr>
          <w:rFonts w:hint="eastAsia" w:ascii="Times New Roman" w:hAnsi="Times New Roman" w:cs="Times New Roman" w:eastAsiaTheme="minorEastAsia"/>
          <w:kern w:val="2"/>
          <w:sz w:val="22"/>
          <w:szCs w:val="22"/>
          <w:lang w:val="en-US" w:eastAsia="zh-CN" w:bidi="ar-SA"/>
        </w:rPr>
        <w:tab/>
      </w:r>
      <w:r>
        <w:rPr>
          <w:rFonts w:hint="eastAsia" w:ascii="Times New Roman" w:hAnsi="Times New Roman" w:cs="Times New Roman" w:eastAsiaTheme="minorEastAsia"/>
          <w:kern w:val="2"/>
          <w:sz w:val="22"/>
          <w:szCs w:val="22"/>
          <w:lang w:val="en-US" w:eastAsia="zh-CN" w:bidi="ar-SA"/>
        </w:rPr>
        <w:t>for the UE internal handling between its Access Stratum and upper layers</w:t>
      </w:r>
    </w:p>
    <w:p w14:paraId="4DB105F0">
      <w:pPr>
        <w:pStyle w:val="58"/>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RAN WG aspects have to be covered in section 4.</w:t>
      </w:r>
    </w:p>
    <w:p w14:paraId="018D276C">
      <w:pPr>
        <w:pStyle w:val="3"/>
        <w:spacing w:before="0"/>
      </w:pPr>
      <w:r>
        <w:t>9</w:t>
      </w:r>
      <w:r>
        <w:tab/>
      </w:r>
      <w:r>
        <w:t>Supporting Individual Members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6DE81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14:paraId="17FC64A8">
            <w:pPr>
              <w:pStyle w:val="74"/>
            </w:pPr>
            <w:r>
              <w:t>Supporting IM name</w:t>
            </w:r>
          </w:p>
        </w:tc>
      </w:tr>
      <w:tr w14:paraId="7A6E0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14:paraId="45D25ABF">
            <w:pPr>
              <w:pStyle w:val="56"/>
            </w:pPr>
            <w:r>
              <w:rPr>
                <w:rFonts w:hint="eastAsia"/>
                <w:lang w:val="en-US" w:eastAsia="zh-CN"/>
              </w:rPr>
              <w:t>China Unicom</w:t>
            </w:r>
          </w:p>
        </w:tc>
      </w:tr>
      <w:tr w14:paraId="6D0C4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14:paraId="1A9D5057">
            <w:pPr>
              <w:pStyle w:val="56"/>
            </w:pPr>
            <w:r>
              <w:rPr>
                <w:rFonts w:hint="eastAsia"/>
                <w:lang w:val="en-US" w:eastAsia="zh-CN"/>
              </w:rPr>
              <w:t>China Telecom</w:t>
            </w:r>
          </w:p>
        </w:tc>
      </w:tr>
      <w:tr w14:paraId="0D02A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14:paraId="72491400">
            <w:pPr>
              <w:pStyle w:val="56"/>
              <w:rPr>
                <w:rFonts w:hint="eastAsia"/>
              </w:rPr>
            </w:pPr>
            <w:r>
              <w:rPr>
                <w:rFonts w:hint="eastAsia"/>
              </w:rPr>
              <w:t xml:space="preserve">CATT </w:t>
            </w:r>
          </w:p>
        </w:tc>
      </w:tr>
      <w:tr w14:paraId="0AE3E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14:paraId="0DDA0518">
            <w:pPr>
              <w:pStyle w:val="56"/>
              <w:rPr>
                <w:rFonts w:hint="eastAsia"/>
              </w:rPr>
            </w:pPr>
            <w:r>
              <w:rPr>
                <w:rFonts w:hint="eastAsia"/>
              </w:rPr>
              <w:t>Lenovo</w:t>
            </w:r>
          </w:p>
        </w:tc>
      </w:tr>
      <w:tr w14:paraId="2A3CB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E4919B1">
            <w:pPr>
              <w:pStyle w:val="56"/>
              <w:rPr>
                <w:rFonts w:hint="default" w:eastAsiaTheme="minorEastAsia"/>
                <w:lang w:val="en-US" w:eastAsia="zh-CN"/>
              </w:rPr>
            </w:pPr>
            <w:r>
              <w:rPr>
                <w:rFonts w:hint="eastAsia"/>
                <w:lang w:val="en-US" w:eastAsia="zh-CN"/>
              </w:rPr>
              <w:t>Ericsson</w:t>
            </w:r>
          </w:p>
        </w:tc>
      </w:tr>
      <w:tr w14:paraId="1922E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58475B4">
            <w:pPr>
              <w:pStyle w:val="56"/>
              <w:rPr>
                <w:rFonts w:hint="eastAsia"/>
              </w:rPr>
            </w:pPr>
          </w:p>
        </w:tc>
      </w:tr>
      <w:tr w14:paraId="366A0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E7962AF">
            <w:pPr>
              <w:pStyle w:val="56"/>
              <w:rPr>
                <w:rFonts w:hint="eastAsia"/>
              </w:rPr>
            </w:pPr>
          </w:p>
        </w:tc>
      </w:tr>
      <w:tr w14:paraId="7884F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38C74D0">
            <w:pPr>
              <w:pStyle w:val="56"/>
              <w:rPr>
                <w:rFonts w:hint="eastAsia"/>
              </w:rPr>
            </w:pPr>
          </w:p>
        </w:tc>
      </w:tr>
      <w:tr w14:paraId="2B02C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0ED6371">
            <w:pPr>
              <w:pStyle w:val="56"/>
              <w:rPr>
                <w:rFonts w:hint="eastAsia"/>
              </w:rPr>
            </w:pPr>
          </w:p>
        </w:tc>
      </w:tr>
    </w:tbl>
    <w:p w14:paraId="448D878F"/>
    <w:p w14:paraId="35BF0BE3"/>
    <w:sectPr>
      <w:pgSz w:w="11906" w:h="16838"/>
      <w:pgMar w:top="567" w:right="1134" w:bottom="709" w:left="1134"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19836F"/>
    <w:multiLevelType w:val="multilevel"/>
    <w:tmpl w:val="C019836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70"/>
  <w:doNotDisplayPageBoundaries w:val="1"/>
  <w:bordersDoNotSurroundHeader w:val="1"/>
  <w:bordersDoNotSurroundFooter w:val="1"/>
  <w:linkStyles/>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3NTEyYzUyZWFmNjJhYzE2ODgzNzAyMTJlZWJiNTUifQ=="/>
  </w:docVars>
  <w:rsids>
    <w:rsidRoot w:val="00172A27"/>
    <w:rsid w:val="00003B9A"/>
    <w:rsid w:val="00006EF7"/>
    <w:rsid w:val="00011074"/>
    <w:rsid w:val="0001220A"/>
    <w:rsid w:val="000132D1"/>
    <w:rsid w:val="0002044C"/>
    <w:rsid w:val="000205C5"/>
    <w:rsid w:val="00025316"/>
    <w:rsid w:val="00032B05"/>
    <w:rsid w:val="00033CA0"/>
    <w:rsid w:val="000373A3"/>
    <w:rsid w:val="00037C06"/>
    <w:rsid w:val="00044DAE"/>
    <w:rsid w:val="000458E9"/>
    <w:rsid w:val="00046E97"/>
    <w:rsid w:val="00047DD2"/>
    <w:rsid w:val="00050F8A"/>
    <w:rsid w:val="00052BF8"/>
    <w:rsid w:val="00057116"/>
    <w:rsid w:val="000627DF"/>
    <w:rsid w:val="00064CB2"/>
    <w:rsid w:val="00066954"/>
    <w:rsid w:val="00067741"/>
    <w:rsid w:val="00072A56"/>
    <w:rsid w:val="00075FF4"/>
    <w:rsid w:val="00082CCB"/>
    <w:rsid w:val="000849D1"/>
    <w:rsid w:val="00090D8C"/>
    <w:rsid w:val="00092FEF"/>
    <w:rsid w:val="000944E8"/>
    <w:rsid w:val="000A3125"/>
    <w:rsid w:val="000B0519"/>
    <w:rsid w:val="000B1ABD"/>
    <w:rsid w:val="000B61FD"/>
    <w:rsid w:val="000C0BF7"/>
    <w:rsid w:val="000C5FE3"/>
    <w:rsid w:val="000D122A"/>
    <w:rsid w:val="000D17E7"/>
    <w:rsid w:val="000E55AD"/>
    <w:rsid w:val="000E630D"/>
    <w:rsid w:val="000F58FA"/>
    <w:rsid w:val="000F6985"/>
    <w:rsid w:val="001001BD"/>
    <w:rsid w:val="00102222"/>
    <w:rsid w:val="00120541"/>
    <w:rsid w:val="001211F3"/>
    <w:rsid w:val="00127B5D"/>
    <w:rsid w:val="00130713"/>
    <w:rsid w:val="00133F7F"/>
    <w:rsid w:val="0015607B"/>
    <w:rsid w:val="001605E8"/>
    <w:rsid w:val="001611D5"/>
    <w:rsid w:val="00165E84"/>
    <w:rsid w:val="00171925"/>
    <w:rsid w:val="00172A27"/>
    <w:rsid w:val="00173998"/>
    <w:rsid w:val="00174617"/>
    <w:rsid w:val="001759A7"/>
    <w:rsid w:val="00177F70"/>
    <w:rsid w:val="001808F9"/>
    <w:rsid w:val="001A2119"/>
    <w:rsid w:val="001A4192"/>
    <w:rsid w:val="001A49D3"/>
    <w:rsid w:val="001A65E6"/>
    <w:rsid w:val="001B11B4"/>
    <w:rsid w:val="001B39A9"/>
    <w:rsid w:val="001B63FD"/>
    <w:rsid w:val="001C2EDF"/>
    <w:rsid w:val="001C5C86"/>
    <w:rsid w:val="001C718D"/>
    <w:rsid w:val="001E14C4"/>
    <w:rsid w:val="001E630D"/>
    <w:rsid w:val="001E785C"/>
    <w:rsid w:val="001F06BD"/>
    <w:rsid w:val="001F0FC5"/>
    <w:rsid w:val="001F53A4"/>
    <w:rsid w:val="001F7EB4"/>
    <w:rsid w:val="002000C2"/>
    <w:rsid w:val="00205F25"/>
    <w:rsid w:val="00207854"/>
    <w:rsid w:val="002131DD"/>
    <w:rsid w:val="0021639B"/>
    <w:rsid w:val="002173DC"/>
    <w:rsid w:val="00220F81"/>
    <w:rsid w:val="002215E5"/>
    <w:rsid w:val="00221B1E"/>
    <w:rsid w:val="002226C1"/>
    <w:rsid w:val="00224072"/>
    <w:rsid w:val="002321CC"/>
    <w:rsid w:val="002374C3"/>
    <w:rsid w:val="00240DCD"/>
    <w:rsid w:val="002432E4"/>
    <w:rsid w:val="0024786B"/>
    <w:rsid w:val="00251D80"/>
    <w:rsid w:val="00252E90"/>
    <w:rsid w:val="00254FB5"/>
    <w:rsid w:val="00256B61"/>
    <w:rsid w:val="002640E5"/>
    <w:rsid w:val="0026436F"/>
    <w:rsid w:val="0026606E"/>
    <w:rsid w:val="00266822"/>
    <w:rsid w:val="00274969"/>
    <w:rsid w:val="00276403"/>
    <w:rsid w:val="00276756"/>
    <w:rsid w:val="00282F53"/>
    <w:rsid w:val="002A382C"/>
    <w:rsid w:val="002A4A13"/>
    <w:rsid w:val="002A70D3"/>
    <w:rsid w:val="002B6510"/>
    <w:rsid w:val="002C1C50"/>
    <w:rsid w:val="002C3F21"/>
    <w:rsid w:val="002D45A3"/>
    <w:rsid w:val="002E1B00"/>
    <w:rsid w:val="002E1B59"/>
    <w:rsid w:val="002E6A7D"/>
    <w:rsid w:val="002E7A9E"/>
    <w:rsid w:val="002F0250"/>
    <w:rsid w:val="002F10D1"/>
    <w:rsid w:val="002F18E4"/>
    <w:rsid w:val="002F3C41"/>
    <w:rsid w:val="002F6C5C"/>
    <w:rsid w:val="0030045C"/>
    <w:rsid w:val="0031234A"/>
    <w:rsid w:val="003205AD"/>
    <w:rsid w:val="00321D5E"/>
    <w:rsid w:val="003242AF"/>
    <w:rsid w:val="0033027D"/>
    <w:rsid w:val="00335FB2"/>
    <w:rsid w:val="00344158"/>
    <w:rsid w:val="00345913"/>
    <w:rsid w:val="00347B74"/>
    <w:rsid w:val="003512F3"/>
    <w:rsid w:val="00352197"/>
    <w:rsid w:val="003521FA"/>
    <w:rsid w:val="0035457C"/>
    <w:rsid w:val="00355CB6"/>
    <w:rsid w:val="00366257"/>
    <w:rsid w:val="0037290A"/>
    <w:rsid w:val="0038516D"/>
    <w:rsid w:val="003869D7"/>
    <w:rsid w:val="00394D89"/>
    <w:rsid w:val="00395B98"/>
    <w:rsid w:val="00397383"/>
    <w:rsid w:val="003A08AA"/>
    <w:rsid w:val="003A1EB0"/>
    <w:rsid w:val="003B3A93"/>
    <w:rsid w:val="003C0F14"/>
    <w:rsid w:val="003C2DA6"/>
    <w:rsid w:val="003C4B64"/>
    <w:rsid w:val="003C6DA6"/>
    <w:rsid w:val="003D2781"/>
    <w:rsid w:val="003D62A9"/>
    <w:rsid w:val="003F04C7"/>
    <w:rsid w:val="003F268E"/>
    <w:rsid w:val="003F4365"/>
    <w:rsid w:val="003F7142"/>
    <w:rsid w:val="003F7B3D"/>
    <w:rsid w:val="0040240E"/>
    <w:rsid w:val="004100DC"/>
    <w:rsid w:val="00411698"/>
    <w:rsid w:val="00414164"/>
    <w:rsid w:val="004169FA"/>
    <w:rsid w:val="0041789B"/>
    <w:rsid w:val="0042261D"/>
    <w:rsid w:val="00423139"/>
    <w:rsid w:val="004260A5"/>
    <w:rsid w:val="00432283"/>
    <w:rsid w:val="0043745F"/>
    <w:rsid w:val="00437F58"/>
    <w:rsid w:val="0044029F"/>
    <w:rsid w:val="00440BC9"/>
    <w:rsid w:val="00441013"/>
    <w:rsid w:val="00441C77"/>
    <w:rsid w:val="004535E0"/>
    <w:rsid w:val="00454609"/>
    <w:rsid w:val="00454CAC"/>
    <w:rsid w:val="00454D61"/>
    <w:rsid w:val="00455DE4"/>
    <w:rsid w:val="00473D03"/>
    <w:rsid w:val="0048267C"/>
    <w:rsid w:val="00482D6E"/>
    <w:rsid w:val="00486147"/>
    <w:rsid w:val="0048719E"/>
    <w:rsid w:val="004876B9"/>
    <w:rsid w:val="00493A79"/>
    <w:rsid w:val="00495840"/>
    <w:rsid w:val="00495CD8"/>
    <w:rsid w:val="004977DD"/>
    <w:rsid w:val="004A0A82"/>
    <w:rsid w:val="004A40BE"/>
    <w:rsid w:val="004A6A60"/>
    <w:rsid w:val="004B5ADE"/>
    <w:rsid w:val="004C0726"/>
    <w:rsid w:val="004C594F"/>
    <w:rsid w:val="004C634D"/>
    <w:rsid w:val="004C6DB2"/>
    <w:rsid w:val="004D24B9"/>
    <w:rsid w:val="004D711C"/>
    <w:rsid w:val="004D7665"/>
    <w:rsid w:val="004E2CE2"/>
    <w:rsid w:val="004E5172"/>
    <w:rsid w:val="004E6F8A"/>
    <w:rsid w:val="004F1662"/>
    <w:rsid w:val="004F686A"/>
    <w:rsid w:val="00501091"/>
    <w:rsid w:val="00502CD2"/>
    <w:rsid w:val="00504E33"/>
    <w:rsid w:val="0052171E"/>
    <w:rsid w:val="005256C0"/>
    <w:rsid w:val="0052789F"/>
    <w:rsid w:val="00527E55"/>
    <w:rsid w:val="005407DB"/>
    <w:rsid w:val="0055216E"/>
    <w:rsid w:val="00552C2C"/>
    <w:rsid w:val="005555B7"/>
    <w:rsid w:val="00555BA6"/>
    <w:rsid w:val="005562A8"/>
    <w:rsid w:val="005573BB"/>
    <w:rsid w:val="00557B2E"/>
    <w:rsid w:val="0056021C"/>
    <w:rsid w:val="00561267"/>
    <w:rsid w:val="0056177B"/>
    <w:rsid w:val="00566283"/>
    <w:rsid w:val="0057171B"/>
    <w:rsid w:val="00571E3F"/>
    <w:rsid w:val="00573F9D"/>
    <w:rsid w:val="00574059"/>
    <w:rsid w:val="005743A6"/>
    <w:rsid w:val="00586951"/>
    <w:rsid w:val="00590087"/>
    <w:rsid w:val="00591D4E"/>
    <w:rsid w:val="00592A75"/>
    <w:rsid w:val="00592ACD"/>
    <w:rsid w:val="00597559"/>
    <w:rsid w:val="00597F49"/>
    <w:rsid w:val="005A032D"/>
    <w:rsid w:val="005A48E2"/>
    <w:rsid w:val="005B2AB2"/>
    <w:rsid w:val="005B717E"/>
    <w:rsid w:val="005C29F7"/>
    <w:rsid w:val="005C4F58"/>
    <w:rsid w:val="005C5E8D"/>
    <w:rsid w:val="005C5F63"/>
    <w:rsid w:val="005C78F2"/>
    <w:rsid w:val="005D057C"/>
    <w:rsid w:val="005D3FEC"/>
    <w:rsid w:val="005D44BE"/>
    <w:rsid w:val="005E088B"/>
    <w:rsid w:val="00606731"/>
    <w:rsid w:val="00611EC4"/>
    <w:rsid w:val="00612542"/>
    <w:rsid w:val="006146D2"/>
    <w:rsid w:val="00616EFD"/>
    <w:rsid w:val="00620B3F"/>
    <w:rsid w:val="006239E7"/>
    <w:rsid w:val="006254C4"/>
    <w:rsid w:val="006264DE"/>
    <w:rsid w:val="006323BE"/>
    <w:rsid w:val="00636C66"/>
    <w:rsid w:val="006371BC"/>
    <w:rsid w:val="006418C6"/>
    <w:rsid w:val="00641ED8"/>
    <w:rsid w:val="00644331"/>
    <w:rsid w:val="00654893"/>
    <w:rsid w:val="00656F1E"/>
    <w:rsid w:val="006633A4"/>
    <w:rsid w:val="00665570"/>
    <w:rsid w:val="00667468"/>
    <w:rsid w:val="00667DD2"/>
    <w:rsid w:val="00671BBB"/>
    <w:rsid w:val="00674EFE"/>
    <w:rsid w:val="00675D6A"/>
    <w:rsid w:val="00680285"/>
    <w:rsid w:val="00682237"/>
    <w:rsid w:val="006913AB"/>
    <w:rsid w:val="0069259E"/>
    <w:rsid w:val="0069611B"/>
    <w:rsid w:val="006A0EF8"/>
    <w:rsid w:val="006A45BA"/>
    <w:rsid w:val="006A4D91"/>
    <w:rsid w:val="006A77D8"/>
    <w:rsid w:val="006B17DC"/>
    <w:rsid w:val="006B4280"/>
    <w:rsid w:val="006B4B1C"/>
    <w:rsid w:val="006B6EAA"/>
    <w:rsid w:val="006C4991"/>
    <w:rsid w:val="006C49C4"/>
    <w:rsid w:val="006C760C"/>
    <w:rsid w:val="006D0C6C"/>
    <w:rsid w:val="006D1728"/>
    <w:rsid w:val="006D38F6"/>
    <w:rsid w:val="006D6FFF"/>
    <w:rsid w:val="006E0F19"/>
    <w:rsid w:val="006E1FDA"/>
    <w:rsid w:val="006E3167"/>
    <w:rsid w:val="006E50B4"/>
    <w:rsid w:val="006E5E87"/>
    <w:rsid w:val="006F2120"/>
    <w:rsid w:val="006F2155"/>
    <w:rsid w:val="00701C33"/>
    <w:rsid w:val="00706A1A"/>
    <w:rsid w:val="00707673"/>
    <w:rsid w:val="007162BE"/>
    <w:rsid w:val="00722267"/>
    <w:rsid w:val="00724E47"/>
    <w:rsid w:val="00742C60"/>
    <w:rsid w:val="00746F46"/>
    <w:rsid w:val="007523A1"/>
    <w:rsid w:val="0075252A"/>
    <w:rsid w:val="0076388B"/>
    <w:rsid w:val="00764B84"/>
    <w:rsid w:val="00765028"/>
    <w:rsid w:val="00770368"/>
    <w:rsid w:val="00770FE2"/>
    <w:rsid w:val="0077143B"/>
    <w:rsid w:val="0078034D"/>
    <w:rsid w:val="00785515"/>
    <w:rsid w:val="0078759C"/>
    <w:rsid w:val="00790BCC"/>
    <w:rsid w:val="007941D3"/>
    <w:rsid w:val="00795CEE"/>
    <w:rsid w:val="00796098"/>
    <w:rsid w:val="007966A8"/>
    <w:rsid w:val="00796F94"/>
    <w:rsid w:val="007974F5"/>
    <w:rsid w:val="007A5AA5"/>
    <w:rsid w:val="007A6136"/>
    <w:rsid w:val="007B0AD0"/>
    <w:rsid w:val="007B0F49"/>
    <w:rsid w:val="007B442A"/>
    <w:rsid w:val="007C7117"/>
    <w:rsid w:val="007C7E14"/>
    <w:rsid w:val="007D03D2"/>
    <w:rsid w:val="007D16E9"/>
    <w:rsid w:val="007D1AB2"/>
    <w:rsid w:val="007D36CF"/>
    <w:rsid w:val="007D48E4"/>
    <w:rsid w:val="007D4E79"/>
    <w:rsid w:val="007E0A0F"/>
    <w:rsid w:val="007E23D8"/>
    <w:rsid w:val="007F522E"/>
    <w:rsid w:val="007F7421"/>
    <w:rsid w:val="008016EA"/>
    <w:rsid w:val="00801F7F"/>
    <w:rsid w:val="008020CB"/>
    <w:rsid w:val="00813063"/>
    <w:rsid w:val="00813C1F"/>
    <w:rsid w:val="00820053"/>
    <w:rsid w:val="00822B66"/>
    <w:rsid w:val="00834A60"/>
    <w:rsid w:val="00851D9E"/>
    <w:rsid w:val="00861E01"/>
    <w:rsid w:val="00863E89"/>
    <w:rsid w:val="008713C5"/>
    <w:rsid w:val="008724AD"/>
    <w:rsid w:val="00872B3B"/>
    <w:rsid w:val="00882218"/>
    <w:rsid w:val="0088222A"/>
    <w:rsid w:val="008835FC"/>
    <w:rsid w:val="008901F6"/>
    <w:rsid w:val="00890ED7"/>
    <w:rsid w:val="008928D6"/>
    <w:rsid w:val="00893285"/>
    <w:rsid w:val="00896C03"/>
    <w:rsid w:val="008A05BF"/>
    <w:rsid w:val="008A495D"/>
    <w:rsid w:val="008A6467"/>
    <w:rsid w:val="008A76FD"/>
    <w:rsid w:val="008B114B"/>
    <w:rsid w:val="008B2D09"/>
    <w:rsid w:val="008B511F"/>
    <w:rsid w:val="008B519F"/>
    <w:rsid w:val="008C0E78"/>
    <w:rsid w:val="008C537F"/>
    <w:rsid w:val="008C6BB0"/>
    <w:rsid w:val="008C7E39"/>
    <w:rsid w:val="008D48BE"/>
    <w:rsid w:val="008D658B"/>
    <w:rsid w:val="008F3A10"/>
    <w:rsid w:val="0090384C"/>
    <w:rsid w:val="009050C4"/>
    <w:rsid w:val="00905D8B"/>
    <w:rsid w:val="00907B03"/>
    <w:rsid w:val="00912EB0"/>
    <w:rsid w:val="00922EC0"/>
    <w:rsid w:val="00922FCB"/>
    <w:rsid w:val="00923054"/>
    <w:rsid w:val="00932346"/>
    <w:rsid w:val="00933F45"/>
    <w:rsid w:val="00935CB0"/>
    <w:rsid w:val="009428A9"/>
    <w:rsid w:val="009437A2"/>
    <w:rsid w:val="00944B28"/>
    <w:rsid w:val="00953E83"/>
    <w:rsid w:val="00956087"/>
    <w:rsid w:val="00957CC4"/>
    <w:rsid w:val="009671C1"/>
    <w:rsid w:val="00967838"/>
    <w:rsid w:val="00972BB8"/>
    <w:rsid w:val="00975750"/>
    <w:rsid w:val="009806C4"/>
    <w:rsid w:val="00982CD6"/>
    <w:rsid w:val="00984D8C"/>
    <w:rsid w:val="00985B73"/>
    <w:rsid w:val="00986EE0"/>
    <w:rsid w:val="009870A7"/>
    <w:rsid w:val="0099036D"/>
    <w:rsid w:val="00991ED7"/>
    <w:rsid w:val="00992266"/>
    <w:rsid w:val="009941BF"/>
    <w:rsid w:val="00994A54"/>
    <w:rsid w:val="0099544C"/>
    <w:rsid w:val="00997273"/>
    <w:rsid w:val="009A0B51"/>
    <w:rsid w:val="009A3A31"/>
    <w:rsid w:val="009A3BC4"/>
    <w:rsid w:val="009A47F5"/>
    <w:rsid w:val="009A527F"/>
    <w:rsid w:val="009A6092"/>
    <w:rsid w:val="009B0CD4"/>
    <w:rsid w:val="009B1936"/>
    <w:rsid w:val="009B220D"/>
    <w:rsid w:val="009B314C"/>
    <w:rsid w:val="009B493F"/>
    <w:rsid w:val="009B63D6"/>
    <w:rsid w:val="009C2977"/>
    <w:rsid w:val="009C2DCC"/>
    <w:rsid w:val="009C5924"/>
    <w:rsid w:val="009C679B"/>
    <w:rsid w:val="009D2772"/>
    <w:rsid w:val="009E6C21"/>
    <w:rsid w:val="009F7959"/>
    <w:rsid w:val="00A01CFF"/>
    <w:rsid w:val="00A10539"/>
    <w:rsid w:val="00A15763"/>
    <w:rsid w:val="00A226C6"/>
    <w:rsid w:val="00A27912"/>
    <w:rsid w:val="00A338A3"/>
    <w:rsid w:val="00A339CF"/>
    <w:rsid w:val="00A35110"/>
    <w:rsid w:val="00A36378"/>
    <w:rsid w:val="00A37007"/>
    <w:rsid w:val="00A40015"/>
    <w:rsid w:val="00A47445"/>
    <w:rsid w:val="00A50976"/>
    <w:rsid w:val="00A53239"/>
    <w:rsid w:val="00A64A72"/>
    <w:rsid w:val="00A6656B"/>
    <w:rsid w:val="00A70E1E"/>
    <w:rsid w:val="00A73257"/>
    <w:rsid w:val="00A8673E"/>
    <w:rsid w:val="00A87EB8"/>
    <w:rsid w:val="00A9081F"/>
    <w:rsid w:val="00A915CE"/>
    <w:rsid w:val="00A9188C"/>
    <w:rsid w:val="00A95416"/>
    <w:rsid w:val="00A97002"/>
    <w:rsid w:val="00A97A52"/>
    <w:rsid w:val="00AA0D6A"/>
    <w:rsid w:val="00AA1A0D"/>
    <w:rsid w:val="00AA4B7B"/>
    <w:rsid w:val="00AA6BBC"/>
    <w:rsid w:val="00AB006B"/>
    <w:rsid w:val="00AB58BF"/>
    <w:rsid w:val="00AC2A91"/>
    <w:rsid w:val="00AD0751"/>
    <w:rsid w:val="00AD77C4"/>
    <w:rsid w:val="00AD7A19"/>
    <w:rsid w:val="00AE25BF"/>
    <w:rsid w:val="00AE2683"/>
    <w:rsid w:val="00AF0C13"/>
    <w:rsid w:val="00B01906"/>
    <w:rsid w:val="00B01ACB"/>
    <w:rsid w:val="00B03AF5"/>
    <w:rsid w:val="00B03C01"/>
    <w:rsid w:val="00B078D6"/>
    <w:rsid w:val="00B07F9F"/>
    <w:rsid w:val="00B1248D"/>
    <w:rsid w:val="00B14709"/>
    <w:rsid w:val="00B24105"/>
    <w:rsid w:val="00B2743D"/>
    <w:rsid w:val="00B3015C"/>
    <w:rsid w:val="00B344D8"/>
    <w:rsid w:val="00B41EB4"/>
    <w:rsid w:val="00B52D71"/>
    <w:rsid w:val="00B55FA0"/>
    <w:rsid w:val="00B567D1"/>
    <w:rsid w:val="00B56E90"/>
    <w:rsid w:val="00B6514C"/>
    <w:rsid w:val="00B73B4C"/>
    <w:rsid w:val="00B73F75"/>
    <w:rsid w:val="00B76C2A"/>
    <w:rsid w:val="00B847CC"/>
    <w:rsid w:val="00B8483E"/>
    <w:rsid w:val="00B93FFC"/>
    <w:rsid w:val="00B946CD"/>
    <w:rsid w:val="00B95F82"/>
    <w:rsid w:val="00B96481"/>
    <w:rsid w:val="00B97A76"/>
    <w:rsid w:val="00BA18F7"/>
    <w:rsid w:val="00BA1F92"/>
    <w:rsid w:val="00BA3A53"/>
    <w:rsid w:val="00BA3C54"/>
    <w:rsid w:val="00BA4095"/>
    <w:rsid w:val="00BA5B43"/>
    <w:rsid w:val="00BA5F06"/>
    <w:rsid w:val="00BB2BFA"/>
    <w:rsid w:val="00BB5EBF"/>
    <w:rsid w:val="00BB7731"/>
    <w:rsid w:val="00BC047E"/>
    <w:rsid w:val="00BC642A"/>
    <w:rsid w:val="00BF7C9D"/>
    <w:rsid w:val="00C01E8C"/>
    <w:rsid w:val="00C02DF6"/>
    <w:rsid w:val="00C03BAC"/>
    <w:rsid w:val="00C03E01"/>
    <w:rsid w:val="00C20861"/>
    <w:rsid w:val="00C209B1"/>
    <w:rsid w:val="00C23582"/>
    <w:rsid w:val="00C2724D"/>
    <w:rsid w:val="00C2788F"/>
    <w:rsid w:val="00C27CA9"/>
    <w:rsid w:val="00C30498"/>
    <w:rsid w:val="00C317E7"/>
    <w:rsid w:val="00C32E16"/>
    <w:rsid w:val="00C3799C"/>
    <w:rsid w:val="00C4305E"/>
    <w:rsid w:val="00C43D1E"/>
    <w:rsid w:val="00C44336"/>
    <w:rsid w:val="00C45314"/>
    <w:rsid w:val="00C46F4E"/>
    <w:rsid w:val="00C50F7C"/>
    <w:rsid w:val="00C51704"/>
    <w:rsid w:val="00C54C8D"/>
    <w:rsid w:val="00C5591F"/>
    <w:rsid w:val="00C57C50"/>
    <w:rsid w:val="00C631C8"/>
    <w:rsid w:val="00C715CA"/>
    <w:rsid w:val="00C72A6D"/>
    <w:rsid w:val="00C7495D"/>
    <w:rsid w:val="00C77CE9"/>
    <w:rsid w:val="00C93EC6"/>
    <w:rsid w:val="00CA0968"/>
    <w:rsid w:val="00CA168E"/>
    <w:rsid w:val="00CA4002"/>
    <w:rsid w:val="00CA66E1"/>
    <w:rsid w:val="00CB0647"/>
    <w:rsid w:val="00CB3DF6"/>
    <w:rsid w:val="00CB4236"/>
    <w:rsid w:val="00CC3442"/>
    <w:rsid w:val="00CC72A4"/>
    <w:rsid w:val="00CD1D7C"/>
    <w:rsid w:val="00CD3153"/>
    <w:rsid w:val="00CD63A7"/>
    <w:rsid w:val="00CD63CD"/>
    <w:rsid w:val="00CD6F55"/>
    <w:rsid w:val="00CE2FBD"/>
    <w:rsid w:val="00CF06FA"/>
    <w:rsid w:val="00CF435B"/>
    <w:rsid w:val="00CF6810"/>
    <w:rsid w:val="00D06117"/>
    <w:rsid w:val="00D11559"/>
    <w:rsid w:val="00D228FF"/>
    <w:rsid w:val="00D24760"/>
    <w:rsid w:val="00D259B1"/>
    <w:rsid w:val="00D26D7A"/>
    <w:rsid w:val="00D30FAE"/>
    <w:rsid w:val="00D31CC8"/>
    <w:rsid w:val="00D32678"/>
    <w:rsid w:val="00D42AFF"/>
    <w:rsid w:val="00D433C2"/>
    <w:rsid w:val="00D46F41"/>
    <w:rsid w:val="00D521C1"/>
    <w:rsid w:val="00D5554A"/>
    <w:rsid w:val="00D71F40"/>
    <w:rsid w:val="00D77416"/>
    <w:rsid w:val="00D80FC6"/>
    <w:rsid w:val="00D82967"/>
    <w:rsid w:val="00D85AA5"/>
    <w:rsid w:val="00D8707A"/>
    <w:rsid w:val="00D94917"/>
    <w:rsid w:val="00DA1511"/>
    <w:rsid w:val="00DA60FB"/>
    <w:rsid w:val="00DA74F3"/>
    <w:rsid w:val="00DB0480"/>
    <w:rsid w:val="00DB69F3"/>
    <w:rsid w:val="00DC0605"/>
    <w:rsid w:val="00DC4907"/>
    <w:rsid w:val="00DC6DDA"/>
    <w:rsid w:val="00DD017C"/>
    <w:rsid w:val="00DD06B2"/>
    <w:rsid w:val="00DD397A"/>
    <w:rsid w:val="00DD58B7"/>
    <w:rsid w:val="00DD6699"/>
    <w:rsid w:val="00DE28C6"/>
    <w:rsid w:val="00DE4266"/>
    <w:rsid w:val="00DF4A43"/>
    <w:rsid w:val="00DF4E93"/>
    <w:rsid w:val="00E007C5"/>
    <w:rsid w:val="00E00DBF"/>
    <w:rsid w:val="00E0213F"/>
    <w:rsid w:val="00E033E0"/>
    <w:rsid w:val="00E100D2"/>
    <w:rsid w:val="00E10269"/>
    <w:rsid w:val="00E1026B"/>
    <w:rsid w:val="00E13CB2"/>
    <w:rsid w:val="00E20074"/>
    <w:rsid w:val="00E20C37"/>
    <w:rsid w:val="00E26507"/>
    <w:rsid w:val="00E3105E"/>
    <w:rsid w:val="00E379EB"/>
    <w:rsid w:val="00E41A6C"/>
    <w:rsid w:val="00E42F88"/>
    <w:rsid w:val="00E44418"/>
    <w:rsid w:val="00E52C2E"/>
    <w:rsid w:val="00E52C57"/>
    <w:rsid w:val="00E5667B"/>
    <w:rsid w:val="00E57E7D"/>
    <w:rsid w:val="00E61DF4"/>
    <w:rsid w:val="00E6359B"/>
    <w:rsid w:val="00E6488C"/>
    <w:rsid w:val="00E70355"/>
    <w:rsid w:val="00E71ADD"/>
    <w:rsid w:val="00E76D9C"/>
    <w:rsid w:val="00E83CA1"/>
    <w:rsid w:val="00E83E86"/>
    <w:rsid w:val="00E84CD8"/>
    <w:rsid w:val="00E8748C"/>
    <w:rsid w:val="00E90B85"/>
    <w:rsid w:val="00E91679"/>
    <w:rsid w:val="00E92452"/>
    <w:rsid w:val="00E94CC1"/>
    <w:rsid w:val="00E96431"/>
    <w:rsid w:val="00EA1771"/>
    <w:rsid w:val="00EA34D4"/>
    <w:rsid w:val="00EA53D0"/>
    <w:rsid w:val="00EA6162"/>
    <w:rsid w:val="00EA716A"/>
    <w:rsid w:val="00EA7C5F"/>
    <w:rsid w:val="00EB07D7"/>
    <w:rsid w:val="00EB2B51"/>
    <w:rsid w:val="00EB59F8"/>
    <w:rsid w:val="00EC073E"/>
    <w:rsid w:val="00EC1AEB"/>
    <w:rsid w:val="00EC26A7"/>
    <w:rsid w:val="00EC3039"/>
    <w:rsid w:val="00EC4C43"/>
    <w:rsid w:val="00EC5235"/>
    <w:rsid w:val="00EC5AF8"/>
    <w:rsid w:val="00ED1B09"/>
    <w:rsid w:val="00ED6B03"/>
    <w:rsid w:val="00ED7A5B"/>
    <w:rsid w:val="00EE0A3F"/>
    <w:rsid w:val="00EE40F0"/>
    <w:rsid w:val="00EE5B3B"/>
    <w:rsid w:val="00EF1B96"/>
    <w:rsid w:val="00EF6C75"/>
    <w:rsid w:val="00F00C98"/>
    <w:rsid w:val="00F05C75"/>
    <w:rsid w:val="00F07C92"/>
    <w:rsid w:val="00F138AB"/>
    <w:rsid w:val="00F14B43"/>
    <w:rsid w:val="00F203C7"/>
    <w:rsid w:val="00F208B6"/>
    <w:rsid w:val="00F215E2"/>
    <w:rsid w:val="00F21E3F"/>
    <w:rsid w:val="00F23E0B"/>
    <w:rsid w:val="00F269E0"/>
    <w:rsid w:val="00F278B5"/>
    <w:rsid w:val="00F373EF"/>
    <w:rsid w:val="00F41A27"/>
    <w:rsid w:val="00F4338D"/>
    <w:rsid w:val="00F440D3"/>
    <w:rsid w:val="00F446AC"/>
    <w:rsid w:val="00F46EAF"/>
    <w:rsid w:val="00F5774F"/>
    <w:rsid w:val="00F607B5"/>
    <w:rsid w:val="00F62688"/>
    <w:rsid w:val="00F65FE2"/>
    <w:rsid w:val="00F66207"/>
    <w:rsid w:val="00F747DC"/>
    <w:rsid w:val="00F76BE5"/>
    <w:rsid w:val="00F83D11"/>
    <w:rsid w:val="00F85916"/>
    <w:rsid w:val="00F86004"/>
    <w:rsid w:val="00F921F1"/>
    <w:rsid w:val="00FB127E"/>
    <w:rsid w:val="00FB2B91"/>
    <w:rsid w:val="00FB30B9"/>
    <w:rsid w:val="00FB334A"/>
    <w:rsid w:val="00FC0804"/>
    <w:rsid w:val="00FC3B6D"/>
    <w:rsid w:val="00FD3A4E"/>
    <w:rsid w:val="00FD7E2C"/>
    <w:rsid w:val="00FE0A9C"/>
    <w:rsid w:val="00FE0C66"/>
    <w:rsid w:val="00FF0A05"/>
    <w:rsid w:val="00FF3F0C"/>
    <w:rsid w:val="00FF5175"/>
    <w:rsid w:val="00FF6E7D"/>
    <w:rsid w:val="00FF789F"/>
    <w:rsid w:val="01F80F57"/>
    <w:rsid w:val="032D04D7"/>
    <w:rsid w:val="040C5E58"/>
    <w:rsid w:val="051D6F99"/>
    <w:rsid w:val="053E6A45"/>
    <w:rsid w:val="05D2776C"/>
    <w:rsid w:val="05FF0F7E"/>
    <w:rsid w:val="065F7F52"/>
    <w:rsid w:val="06D81C23"/>
    <w:rsid w:val="07385B66"/>
    <w:rsid w:val="07541C13"/>
    <w:rsid w:val="075946E9"/>
    <w:rsid w:val="076C5E7E"/>
    <w:rsid w:val="0846192E"/>
    <w:rsid w:val="08C28DFA"/>
    <w:rsid w:val="08E46C12"/>
    <w:rsid w:val="0A3F005D"/>
    <w:rsid w:val="0AD836BA"/>
    <w:rsid w:val="0BCAD638"/>
    <w:rsid w:val="0C830617"/>
    <w:rsid w:val="0C941A4D"/>
    <w:rsid w:val="0CCC75DC"/>
    <w:rsid w:val="0D1801E2"/>
    <w:rsid w:val="0DE71F83"/>
    <w:rsid w:val="0EA019D1"/>
    <w:rsid w:val="0EC40615"/>
    <w:rsid w:val="104344BA"/>
    <w:rsid w:val="10F13359"/>
    <w:rsid w:val="119D0D03"/>
    <w:rsid w:val="121A1AF1"/>
    <w:rsid w:val="127C3C10"/>
    <w:rsid w:val="13AF7194"/>
    <w:rsid w:val="142A2225"/>
    <w:rsid w:val="14511761"/>
    <w:rsid w:val="14DC1E31"/>
    <w:rsid w:val="159E7F47"/>
    <w:rsid w:val="15BE25A5"/>
    <w:rsid w:val="16297D66"/>
    <w:rsid w:val="166F6D46"/>
    <w:rsid w:val="18ED292F"/>
    <w:rsid w:val="19582824"/>
    <w:rsid w:val="19D0341E"/>
    <w:rsid w:val="1A640BD1"/>
    <w:rsid w:val="1B0F0870"/>
    <w:rsid w:val="1B4F40EE"/>
    <w:rsid w:val="1BAC4641"/>
    <w:rsid w:val="1BE4516C"/>
    <w:rsid w:val="1C112A19"/>
    <w:rsid w:val="1CAE67EA"/>
    <w:rsid w:val="1D4D5CD3"/>
    <w:rsid w:val="1EBB2A7F"/>
    <w:rsid w:val="1EDC0931"/>
    <w:rsid w:val="1F3B41CE"/>
    <w:rsid w:val="21853F2E"/>
    <w:rsid w:val="21AF5E51"/>
    <w:rsid w:val="21C659EE"/>
    <w:rsid w:val="227A67E1"/>
    <w:rsid w:val="22E55B02"/>
    <w:rsid w:val="2322550C"/>
    <w:rsid w:val="248E2A06"/>
    <w:rsid w:val="24942D3C"/>
    <w:rsid w:val="24B4703A"/>
    <w:rsid w:val="24DC0690"/>
    <w:rsid w:val="24F301AC"/>
    <w:rsid w:val="252F16EC"/>
    <w:rsid w:val="25DD84E7"/>
    <w:rsid w:val="26C16DEA"/>
    <w:rsid w:val="277313DF"/>
    <w:rsid w:val="27A77576"/>
    <w:rsid w:val="29FD282F"/>
    <w:rsid w:val="2ABD0E93"/>
    <w:rsid w:val="2AE76013"/>
    <w:rsid w:val="2B0A02BB"/>
    <w:rsid w:val="2B561DD3"/>
    <w:rsid w:val="2BDE5A39"/>
    <w:rsid w:val="2CA87853"/>
    <w:rsid w:val="2CFF1140"/>
    <w:rsid w:val="302C7114"/>
    <w:rsid w:val="303643A5"/>
    <w:rsid w:val="30B52BFE"/>
    <w:rsid w:val="30E5033F"/>
    <w:rsid w:val="32157F37"/>
    <w:rsid w:val="32502710"/>
    <w:rsid w:val="337F17E8"/>
    <w:rsid w:val="35757EFA"/>
    <w:rsid w:val="3680576E"/>
    <w:rsid w:val="37694E1E"/>
    <w:rsid w:val="37ED25CE"/>
    <w:rsid w:val="385F2A19"/>
    <w:rsid w:val="39107B5D"/>
    <w:rsid w:val="39DA0497"/>
    <w:rsid w:val="39E06281"/>
    <w:rsid w:val="3A460B2D"/>
    <w:rsid w:val="3A702F56"/>
    <w:rsid w:val="3AB9606C"/>
    <w:rsid w:val="3BD95D13"/>
    <w:rsid w:val="3DE97D96"/>
    <w:rsid w:val="3E535584"/>
    <w:rsid w:val="3EC7320B"/>
    <w:rsid w:val="41811514"/>
    <w:rsid w:val="41980F74"/>
    <w:rsid w:val="419B49AF"/>
    <w:rsid w:val="438C7D62"/>
    <w:rsid w:val="43CAF430"/>
    <w:rsid w:val="447B639B"/>
    <w:rsid w:val="449F1AB0"/>
    <w:rsid w:val="45493850"/>
    <w:rsid w:val="473A3106"/>
    <w:rsid w:val="474B6231"/>
    <w:rsid w:val="47D6123E"/>
    <w:rsid w:val="49A01175"/>
    <w:rsid w:val="49CF0D89"/>
    <w:rsid w:val="4BBD1ABB"/>
    <w:rsid w:val="4BE3C963"/>
    <w:rsid w:val="4C5C2F8D"/>
    <w:rsid w:val="4D7D31BB"/>
    <w:rsid w:val="4D9C7F41"/>
    <w:rsid w:val="4E7F15DE"/>
    <w:rsid w:val="4F735E00"/>
    <w:rsid w:val="4F7448F9"/>
    <w:rsid w:val="4FE945BA"/>
    <w:rsid w:val="500D164C"/>
    <w:rsid w:val="513B1B51"/>
    <w:rsid w:val="51530173"/>
    <w:rsid w:val="530B1DCC"/>
    <w:rsid w:val="552E357C"/>
    <w:rsid w:val="55506969"/>
    <w:rsid w:val="555634E8"/>
    <w:rsid w:val="55C6088B"/>
    <w:rsid w:val="56795BFB"/>
    <w:rsid w:val="56A41633"/>
    <w:rsid w:val="56CE0602"/>
    <w:rsid w:val="577C3646"/>
    <w:rsid w:val="580D679A"/>
    <w:rsid w:val="58596A26"/>
    <w:rsid w:val="58C01800"/>
    <w:rsid w:val="59170967"/>
    <w:rsid w:val="598733AD"/>
    <w:rsid w:val="5A76764E"/>
    <w:rsid w:val="5AC67C57"/>
    <w:rsid w:val="5AD03B23"/>
    <w:rsid w:val="5B3C3CEB"/>
    <w:rsid w:val="5B6161E3"/>
    <w:rsid w:val="5BAE7848"/>
    <w:rsid w:val="5C6B55DF"/>
    <w:rsid w:val="5D827691"/>
    <w:rsid w:val="5DA35943"/>
    <w:rsid w:val="5E2012D7"/>
    <w:rsid w:val="5EE7446E"/>
    <w:rsid w:val="5F8C5AF5"/>
    <w:rsid w:val="619D78EB"/>
    <w:rsid w:val="63256CCA"/>
    <w:rsid w:val="64FB0006"/>
    <w:rsid w:val="651D5558"/>
    <w:rsid w:val="67C55214"/>
    <w:rsid w:val="68444935"/>
    <w:rsid w:val="6853107A"/>
    <w:rsid w:val="697B62DE"/>
    <w:rsid w:val="6B115B35"/>
    <w:rsid w:val="6C51192C"/>
    <w:rsid w:val="6C603AF6"/>
    <w:rsid w:val="6CB01D5E"/>
    <w:rsid w:val="6D09723B"/>
    <w:rsid w:val="6D887843"/>
    <w:rsid w:val="6E207BD2"/>
    <w:rsid w:val="6E5657CF"/>
    <w:rsid w:val="6F324A06"/>
    <w:rsid w:val="71203EF9"/>
    <w:rsid w:val="71C346B5"/>
    <w:rsid w:val="721F40F3"/>
    <w:rsid w:val="73C13D54"/>
    <w:rsid w:val="74031361"/>
    <w:rsid w:val="742D34E9"/>
    <w:rsid w:val="74AF783B"/>
    <w:rsid w:val="758E101F"/>
    <w:rsid w:val="75F13659"/>
    <w:rsid w:val="766C56BA"/>
    <w:rsid w:val="76852F5D"/>
    <w:rsid w:val="76E250E6"/>
    <w:rsid w:val="7A911ED0"/>
    <w:rsid w:val="7AC75AE8"/>
    <w:rsid w:val="7B1D4C6E"/>
    <w:rsid w:val="7B874029"/>
    <w:rsid w:val="7C055FA7"/>
    <w:rsid w:val="7E044833"/>
    <w:rsid w:val="7EBC0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name="endnote reference"/>
    <w:lsdException w:qFormat="1" w:unhideWhenUsed="0"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rPr>
      <w:i/>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pPr>
    <w:rPr>
      <w:rFonts w:ascii="Arial" w:hAnsi="Arial"/>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7">
    <w:name w:val="footnote text"/>
    <w:basedOn w:val="1"/>
    <w:semiHidden/>
    <w:qFormat/>
    <w:uiPriority w:val="0"/>
    <w:pPr>
      <w:keepLines/>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99"/>
    <w:pPr>
      <w:spacing w:before="100" w:beforeAutospacing="1" w:after="100" w:afterAutospacing="1"/>
    </w:pPr>
    <w:rPr>
      <w:rFonts w:cs="Times New Roman"/>
    </w:rPr>
  </w:style>
  <w:style w:type="paragraph" w:styleId="42">
    <w:name w:val="index 1"/>
    <w:basedOn w:val="1"/>
    <w:next w:val="1"/>
    <w:semiHidden/>
    <w:qFormat/>
    <w:uiPriority w:val="0"/>
    <w:pPr>
      <w:keepLines/>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character" w:customStyle="1" w:styleId="54">
    <w:name w:val="ZGSM"/>
    <w:qFormat/>
    <w:uiPriority w:val="0"/>
  </w:style>
  <w:style w:type="paragraph" w:customStyle="1" w:styleId="55">
    <w:name w:val="EX"/>
    <w:basedOn w:val="1"/>
    <w:qFormat/>
    <w:uiPriority w:val="0"/>
    <w:pPr>
      <w:keepLines/>
      <w:ind w:left="1702" w:hanging="1418"/>
    </w:pPr>
  </w:style>
  <w:style w:type="paragraph" w:customStyle="1" w:styleId="56">
    <w:name w:val="TAL"/>
    <w:basedOn w:val="1"/>
    <w:qFormat/>
    <w:uiPriority w:val="0"/>
    <w:pPr>
      <w:keepNext/>
      <w:keepLines/>
    </w:pPr>
    <w:rPr>
      <w:rFonts w:ascii="Arial" w:hAnsi="Arial"/>
      <w:sz w:val="18"/>
    </w:rPr>
  </w:style>
  <w:style w:type="paragraph" w:customStyle="1" w:styleId="57">
    <w:name w:val="Editor's Note"/>
    <w:basedOn w:val="58"/>
    <w:qFormat/>
    <w:uiPriority w:val="0"/>
    <w:rPr>
      <w:color w:val="FF0000"/>
    </w:rPr>
  </w:style>
  <w:style w:type="paragraph" w:customStyle="1" w:styleId="58">
    <w:name w:val="NO"/>
    <w:basedOn w:val="1"/>
    <w:qFormat/>
    <w:uiPriority w:val="0"/>
    <w:pPr>
      <w:keepLines/>
      <w:ind w:left="1135" w:hanging="851"/>
    </w:pPr>
  </w:style>
  <w:style w:type="paragraph" w:customStyle="1" w:styleId="5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60">
    <w:name w:val="HE"/>
    <w:basedOn w:val="1"/>
    <w:qFormat/>
    <w:uiPriority w:val="0"/>
    <w:rPr>
      <w:rFonts w:ascii="Arial" w:hAnsi="Arial"/>
      <w:b/>
    </w:rPr>
  </w:style>
  <w:style w:type="paragraph" w:customStyle="1" w:styleId="61">
    <w:name w:val="EW"/>
    <w:basedOn w:val="55"/>
    <w:qFormat/>
    <w:uiPriority w:val="0"/>
  </w:style>
  <w:style w:type="paragraph" w:customStyle="1" w:styleId="62">
    <w:name w:val="ZV"/>
    <w:basedOn w:val="63"/>
    <w:qFormat/>
    <w:uiPriority w:val="0"/>
    <w:pPr>
      <w:framePr w:y="16161"/>
    </w:pPr>
  </w:style>
  <w:style w:type="paragraph" w:customStyle="1" w:styleId="6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6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5">
    <w:name w:val="B2"/>
    <w:basedOn w:val="13"/>
    <w:qFormat/>
    <w:uiPriority w:val="0"/>
  </w:style>
  <w:style w:type="paragraph" w:customStyle="1" w:styleId="66">
    <w:name w:val="TAC"/>
    <w:basedOn w:val="56"/>
    <w:qFormat/>
    <w:uiPriority w:val="0"/>
    <w:pPr>
      <w:jc w:val="center"/>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9">
    <w:name w:val="FP"/>
    <w:basedOn w:val="1"/>
    <w:qFormat/>
    <w:uiPriority w:val="0"/>
  </w:style>
  <w:style w:type="paragraph" w:customStyle="1" w:styleId="70">
    <w:name w:val="Default"/>
    <w:unhideWhenUsed/>
    <w:qFormat/>
    <w:uiPriority w:val="99"/>
    <w:pPr>
      <w:widowControl w:val="0"/>
      <w:autoSpaceDE w:val="0"/>
      <w:autoSpaceDN w:val="0"/>
      <w:adjustRightInd w:val="0"/>
    </w:pPr>
    <w:rPr>
      <w:rFonts w:hint="eastAsia" w:ascii="Calibri" w:hAnsi="Calibri" w:eastAsia="Calibri" w:cs="Times New Roman"/>
      <w:color w:val="000000"/>
      <w:sz w:val="24"/>
      <w:lang w:val="en-US" w:eastAsia="zh-CN" w:bidi="ar-SA"/>
    </w:rPr>
  </w:style>
  <w:style w:type="paragraph" w:customStyle="1" w:styleId="71">
    <w:name w:val="tah"/>
    <w:basedOn w:val="1"/>
    <w:qFormat/>
    <w:uiPriority w:val="0"/>
    <w:pPr>
      <w:spacing w:before="100" w:beforeAutospacing="1" w:after="100" w:afterAutospacing="1"/>
    </w:pPr>
    <w:rPr>
      <w:rFonts w:eastAsia="Calibri"/>
    </w:rPr>
  </w:style>
  <w:style w:type="paragraph" w:customStyle="1" w:styleId="72">
    <w:name w:val="TH"/>
    <w:basedOn w:val="1"/>
    <w:qFormat/>
    <w:uiPriority w:val="0"/>
    <w:pPr>
      <w:keepNext/>
      <w:keepLines/>
      <w:spacing w:before="60"/>
      <w:jc w:val="center"/>
    </w:pPr>
    <w:rPr>
      <w:rFonts w:ascii="Arial" w:hAnsi="Arial"/>
      <w:b/>
    </w:rPr>
  </w:style>
  <w:style w:type="paragraph" w:customStyle="1" w:styleId="73">
    <w:name w:val="ZTD"/>
    <w:basedOn w:val="64"/>
    <w:qFormat/>
    <w:uiPriority w:val="0"/>
    <w:pPr>
      <w:framePr w:hRule="auto" w:y="852"/>
    </w:pPr>
    <w:rPr>
      <w:i w:val="0"/>
      <w:sz w:val="40"/>
    </w:rPr>
  </w:style>
  <w:style w:type="paragraph" w:customStyle="1" w:styleId="74">
    <w:name w:val="TAH"/>
    <w:basedOn w:val="66"/>
    <w:qFormat/>
    <w:uiPriority w:val="0"/>
    <w:rPr>
      <w:b/>
    </w:rPr>
  </w:style>
  <w:style w:type="paragraph" w:customStyle="1" w:styleId="75">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6">
    <w:name w:val="CR Cover Page"/>
    <w:qFormat/>
    <w:uiPriority w:val="0"/>
    <w:pPr>
      <w:spacing w:after="120"/>
    </w:pPr>
    <w:rPr>
      <w:rFonts w:ascii="Arial" w:hAnsi="Arial" w:cs="Times New Roman" w:eastAsiaTheme="minorEastAsia"/>
      <w:lang w:val="en-GB" w:eastAsia="en-US" w:bidi="ar-SA"/>
    </w:rPr>
  </w:style>
  <w:style w:type="paragraph" w:customStyle="1" w:styleId="77">
    <w:name w:val="EQ"/>
    <w:basedOn w:val="1"/>
    <w:next w:val="1"/>
    <w:qFormat/>
    <w:uiPriority w:val="0"/>
    <w:pPr>
      <w:keepLines/>
      <w:tabs>
        <w:tab w:val="center" w:pos="4536"/>
        <w:tab w:val="right" w:pos="9072"/>
      </w:tabs>
    </w:pPr>
  </w:style>
  <w:style w:type="paragraph" w:customStyle="1" w:styleId="78">
    <w:name w:val="B5"/>
    <w:basedOn w:val="38"/>
    <w:qFormat/>
    <w:uiPriority w:val="0"/>
  </w:style>
  <w:style w:type="paragraph" w:customStyle="1" w:styleId="79">
    <w:name w:val="B4"/>
    <w:basedOn w:val="39"/>
    <w:qFormat/>
    <w:uiPriority w:val="0"/>
  </w:style>
  <w:style w:type="paragraph" w:customStyle="1" w:styleId="8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81">
    <w:name w:val="TT"/>
    <w:basedOn w:val="2"/>
    <w:next w:val="1"/>
    <w:qFormat/>
    <w:uiPriority w:val="0"/>
    <w:pPr>
      <w:outlineLvl w:val="9"/>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83">
    <w:name w:val="TAR"/>
    <w:basedOn w:val="56"/>
    <w:qFormat/>
    <w:uiPriority w:val="0"/>
    <w:pPr>
      <w:jc w:val="right"/>
    </w:pPr>
  </w:style>
  <w:style w:type="paragraph" w:customStyle="1" w:styleId="84">
    <w:name w:val="TF"/>
    <w:basedOn w:val="72"/>
    <w:qFormat/>
    <w:uiPriority w:val="0"/>
    <w:pPr>
      <w:keepNext w:val="0"/>
      <w:spacing w:before="0" w:after="240"/>
    </w:pPr>
  </w:style>
  <w:style w:type="paragraph" w:customStyle="1" w:styleId="85">
    <w:name w:val="NF"/>
    <w:basedOn w:val="58"/>
    <w:qFormat/>
    <w:uiPriority w:val="0"/>
    <w:pPr>
      <w:keepNext/>
    </w:pPr>
    <w:rPr>
      <w:rFonts w:ascii="Arial" w:hAnsi="Arial"/>
      <w:sz w:val="18"/>
    </w:rPr>
  </w:style>
  <w:style w:type="paragraph" w:customStyle="1" w:styleId="86">
    <w:name w:val="NW"/>
    <w:basedOn w:val="58"/>
    <w:qFormat/>
    <w:uiPriority w:val="0"/>
  </w:style>
  <w:style w:type="paragraph" w:customStyle="1" w:styleId="87">
    <w:name w:val="TAN"/>
    <w:basedOn w:val="56"/>
    <w:qFormat/>
    <w:uiPriority w:val="0"/>
    <w:pPr>
      <w:ind w:left="851" w:hanging="851"/>
    </w:pPr>
  </w:style>
  <w:style w:type="paragraph" w:customStyle="1" w:styleId="88">
    <w:name w:val="Heading"/>
    <w:basedOn w:val="1"/>
    <w:qFormat/>
    <w:uiPriority w:val="0"/>
    <w:pPr>
      <w:spacing w:after="120" w:line="240" w:lineRule="atLeast"/>
      <w:ind w:left="1260" w:hanging="551"/>
    </w:pPr>
    <w:rPr>
      <w:rFonts w:ascii="Arial" w:hAnsi="Arial"/>
      <w:b/>
    </w:rPr>
  </w:style>
  <w:style w:type="paragraph" w:customStyle="1" w:styleId="89">
    <w:name w:val="B1"/>
    <w:basedOn w:val="14"/>
    <w:qFormat/>
    <w:uiPriority w:val="0"/>
  </w:style>
  <w:style w:type="paragraph" w:customStyle="1" w:styleId="9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91">
    <w:name w:val="tal"/>
    <w:basedOn w:val="1"/>
    <w:qFormat/>
    <w:uiPriority w:val="0"/>
    <w:pPr>
      <w:spacing w:before="100" w:beforeAutospacing="1" w:after="100" w:afterAutospacing="1"/>
    </w:pPr>
    <w:rPr>
      <w:rFonts w:eastAsia="Calibri"/>
    </w:rPr>
  </w:style>
  <w:style w:type="paragraph" w:customStyle="1" w:styleId="92">
    <w:name w:val="B3"/>
    <w:basedOn w:val="12"/>
    <w:qFormat/>
    <w:uiPriority w:val="0"/>
  </w:style>
  <w:style w:type="paragraph" w:styleId="93">
    <w:name w:val="List Paragraph"/>
    <w:basedOn w:val="1"/>
    <w:qFormat/>
    <w:uiPriority w:val="99"/>
    <w:pPr>
      <w:ind w:left="720"/>
      <w:contextualSpacing/>
    </w:pPr>
  </w:style>
  <w:style w:type="paragraph" w:customStyle="1" w:styleId="94">
    <w:name w:val="Revision1"/>
    <w:hidden/>
    <w:unhideWhenUsed/>
    <w:qFormat/>
    <w:uiPriority w:val="99"/>
    <w:rPr>
      <w:rFonts w:asciiTheme="minorHAnsi" w:hAnsiTheme="minorHAnsi" w:eastAsiaTheme="minorHAnsi" w:cstheme="minorBidi"/>
      <w:sz w:val="22"/>
      <w:szCs w:val="22"/>
      <w:lang w:val="en-US" w:eastAsia="en-US" w:bidi="ar-SA"/>
    </w:rPr>
  </w:style>
  <w:style w:type="paragraph" w:customStyle="1" w:styleId="95">
    <w:name w:val="3GPP Normal Text"/>
    <w:basedOn w:val="29"/>
    <w:qFormat/>
    <w:uiPriority w:val="0"/>
    <w:pPr>
      <w:spacing w:after="120"/>
      <w:ind w:left="1440" w:hanging="1440"/>
    </w:pPr>
    <w:rPr>
      <w:rFonts w:eastAsia="MS Mincho"/>
    </w:rPr>
  </w:style>
  <w:style w:type="paragraph" w:customStyle="1" w:styleId="96">
    <w:name w:val="修订1"/>
    <w:hidden/>
    <w:semiHidden/>
    <w:qFormat/>
    <w:uiPriority w:val="99"/>
    <w:rPr>
      <w:rFonts w:asciiTheme="minorHAnsi" w:hAnsiTheme="minorHAnsi" w:eastAsiaTheme="minorEastAsia" w:cstheme="minorBidi"/>
      <w:sz w:val="22"/>
      <w:szCs w:val="22"/>
      <w:lang w:val="en-US" w:eastAsia="zh-CN" w:bidi="ar-SA"/>
    </w:rPr>
  </w:style>
  <w:style w:type="character" w:customStyle="1" w:styleId="97">
    <w:name w:val="未处理的提及1"/>
    <w:basedOn w:val="4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0FF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E92F9A-3817-401D-9A16-8CD4F6201395}">
  <ds:schemaRefs/>
</ds:datastoreItem>
</file>

<file path=customXml/itemProps2.xml><?xml version="1.0" encoding="utf-8"?>
<ds:datastoreItem xmlns:ds="http://schemas.openxmlformats.org/officeDocument/2006/customXml" ds:itemID="{7187955F-0F4B-4642-891E-7A4224CCB185}">
  <ds:schemaRefs/>
</ds:datastoreItem>
</file>

<file path=customXml/itemProps3.xml><?xml version="1.0" encoding="utf-8"?>
<ds:datastoreItem xmlns:ds="http://schemas.openxmlformats.org/officeDocument/2006/customXml" ds:itemID="{6500743A-A516-4513-BD8D-A4BB84995EBB}">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5</Pages>
  <Words>1274</Words>
  <Characters>6518</Characters>
  <Lines>53</Lines>
  <Paragraphs>15</Paragraphs>
  <TotalTime>5</TotalTime>
  <ScaleCrop>false</ScaleCrop>
  <LinksUpToDate>false</LinksUpToDate>
  <CharactersWithSpaces>7652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2024-08-29T01:58:00Z</dcterms:created>
  <dc:creator>MCC/Alain Sultan</dc:creator>
  <cp:keywords>WID template</cp:keywords>
  <cp:lastModifiedBy>Gen CAO</cp:lastModifiedBy>
  <cp:lastPrinted>2000-02-29T10:31:00Z</cp:lastPrinted>
  <dcterms:modified xsi:type="dcterms:W3CDTF">2024-09-02T13:55:40Z</dcterms:modified>
  <dc:title>WID Template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2052-12.1.0.17857</vt:lpwstr>
  </property>
  <property fmtid="{D5CDD505-2E9C-101B-9397-08002B2CF9AE}" pid="9" name="ICV">
    <vt:lpwstr>0B747C5454B643B3A1029A525B1F768C</vt:lpwstr>
  </property>
  <property fmtid="{D5CDD505-2E9C-101B-9397-08002B2CF9AE}" pid="10" name="ContentTypeId">
    <vt:lpwstr>0x010100F3E9551B3FDDA24EBF0A209BAAD637CA</vt:lpwstr>
  </property>
  <property fmtid="{D5CDD505-2E9C-101B-9397-08002B2CF9AE}" pid="11" name="MediaServiceImageTags">
    <vt:lpwstr/>
  </property>
</Properties>
</file>